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EF0DD" w14:textId="77777777" w:rsidR="00A546F5" w:rsidRDefault="00A546F5" w:rsidP="00A546F5">
      <w:pPr>
        <w:pStyle w:val="Title"/>
        <w:spacing w:after="0"/>
        <w:contextualSpacing w:val="0"/>
        <w:jc w:val="center"/>
        <w:rPr>
          <w:b/>
          <w:sz w:val="40"/>
          <w:szCs w:val="40"/>
        </w:rPr>
      </w:pPr>
      <w:r>
        <w:rPr>
          <w:noProof/>
        </w:rPr>
        <w:drawing>
          <wp:anchor distT="0" distB="635" distL="114300" distR="114300" simplePos="0" relativeHeight="251658752" behindDoc="0" locked="0" layoutInCell="1" allowOverlap="1" wp14:anchorId="50ACA910" wp14:editId="0ADEAA20">
            <wp:simplePos x="0" y="0"/>
            <wp:positionH relativeFrom="column">
              <wp:posOffset>0</wp:posOffset>
            </wp:positionH>
            <wp:positionV relativeFrom="paragraph">
              <wp:posOffset>304800</wp:posOffset>
            </wp:positionV>
            <wp:extent cx="1299210" cy="761365"/>
            <wp:effectExtent l="0" t="0" r="0" b="635"/>
            <wp:wrapSquare wrapText="bothSides"/>
            <wp:docPr id="3" name="Picture 3"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for Education" title="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9210" cy="76136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38EB5562" w14:textId="77777777" w:rsidR="00A546F5" w:rsidRDefault="00A546F5" w:rsidP="00A546F5">
      <w:pPr>
        <w:pStyle w:val="Title"/>
        <w:spacing w:after="0"/>
        <w:contextualSpacing w:val="0"/>
        <w:jc w:val="center"/>
        <w:rPr>
          <w:b/>
          <w:sz w:val="40"/>
          <w:szCs w:val="40"/>
        </w:rPr>
      </w:pPr>
    </w:p>
    <w:p w14:paraId="37375743" w14:textId="77777777" w:rsidR="00A546F5" w:rsidRDefault="00A546F5" w:rsidP="00A546F5">
      <w:pPr>
        <w:pStyle w:val="Title"/>
        <w:spacing w:after="0"/>
        <w:contextualSpacing w:val="0"/>
        <w:jc w:val="center"/>
        <w:rPr>
          <w:b/>
          <w:sz w:val="40"/>
          <w:szCs w:val="40"/>
        </w:rPr>
      </w:pPr>
    </w:p>
    <w:p w14:paraId="611B63D4" w14:textId="77777777" w:rsidR="00A546F5" w:rsidRDefault="00A546F5" w:rsidP="00A546F5">
      <w:pPr>
        <w:pStyle w:val="Title"/>
        <w:spacing w:after="0"/>
        <w:contextualSpacing w:val="0"/>
        <w:jc w:val="center"/>
        <w:rPr>
          <w:b/>
          <w:sz w:val="40"/>
          <w:szCs w:val="40"/>
        </w:rPr>
      </w:pPr>
    </w:p>
    <w:p w14:paraId="72D1A895" w14:textId="77777777" w:rsidR="00A546F5" w:rsidRPr="00C37DBB" w:rsidRDefault="00A546F5" w:rsidP="00A546F5">
      <w:pPr>
        <w:pStyle w:val="Title"/>
        <w:spacing w:after="0"/>
        <w:contextualSpacing w:val="0"/>
        <w:jc w:val="center"/>
        <w:rPr>
          <w:b/>
          <w:sz w:val="40"/>
          <w:szCs w:val="40"/>
        </w:rPr>
      </w:pPr>
      <w:r w:rsidRPr="00C37DBB">
        <w:rPr>
          <w:b/>
          <w:sz w:val="40"/>
          <w:szCs w:val="40"/>
        </w:rPr>
        <w:t>0-25 SPECIAL EDUCATIONAL NEEDS</w:t>
      </w:r>
      <w:r>
        <w:rPr>
          <w:b/>
          <w:sz w:val="40"/>
          <w:szCs w:val="40"/>
        </w:rPr>
        <w:t xml:space="preserve"> AND </w:t>
      </w:r>
      <w:r w:rsidRPr="00B53257">
        <w:rPr>
          <w:b/>
          <w:sz w:val="40"/>
          <w:szCs w:val="40"/>
        </w:rPr>
        <w:t>DISABILITIES</w:t>
      </w:r>
      <w:r>
        <w:rPr>
          <w:b/>
          <w:sz w:val="40"/>
          <w:szCs w:val="40"/>
        </w:rPr>
        <w:t xml:space="preserve">, ALTERNATIVE PROVISION AND ATTENDANCE </w:t>
      </w:r>
      <w:r w:rsidRPr="00C37DBB">
        <w:rPr>
          <w:b/>
          <w:sz w:val="40"/>
          <w:szCs w:val="40"/>
        </w:rPr>
        <w:t>UNIT</w:t>
      </w:r>
    </w:p>
    <w:p w14:paraId="703D63E5" w14:textId="77777777" w:rsidR="00A546F5" w:rsidRPr="0033337C" w:rsidRDefault="00A546F5" w:rsidP="00A546F5">
      <w:pPr>
        <w:jc w:val="right"/>
        <w:rPr>
          <w:rFonts w:ascii="Arial" w:hAnsi="Arial" w:cs="Arial"/>
          <w:b/>
          <w:color w:val="323E4F"/>
          <w:sz w:val="24"/>
          <w:szCs w:val="24"/>
        </w:rPr>
      </w:pPr>
      <w:r>
        <w:rPr>
          <w:rFonts w:ascii="Arial" w:hAnsi="Arial" w:cs="Arial"/>
          <w:b/>
          <w:color w:val="323E4F"/>
          <w:sz w:val="24"/>
          <w:szCs w:val="24"/>
        </w:rPr>
        <w:t>October 2018</w:t>
      </w:r>
      <w:r w:rsidRPr="0033337C">
        <w:rPr>
          <w:rFonts w:ascii="Arial" w:hAnsi="Arial" w:cs="Arial"/>
          <w:b/>
          <w:color w:val="323E4F"/>
          <w:sz w:val="24"/>
          <w:szCs w:val="24"/>
        </w:rPr>
        <w:t xml:space="preserve"> Newsletter</w:t>
      </w:r>
    </w:p>
    <w:p w14:paraId="7E2E4D7C" w14:textId="77777777" w:rsidR="00A546F5" w:rsidRPr="00DA4322" w:rsidRDefault="00A546F5" w:rsidP="00A546F5">
      <w:pPr>
        <w:spacing w:line="276" w:lineRule="auto"/>
        <w:rPr>
          <w:rFonts w:ascii="Arial" w:hAnsi="Arial" w:cs="Arial"/>
          <w:b/>
          <w:color w:val="000000"/>
          <w:sz w:val="24"/>
          <w:szCs w:val="24"/>
        </w:rPr>
      </w:pPr>
    </w:p>
    <w:p w14:paraId="2B712520" w14:textId="57D4642F" w:rsidR="00A546F5" w:rsidRPr="00B679FE" w:rsidRDefault="00A546F5" w:rsidP="00B679FE">
      <w:pPr>
        <w:rPr>
          <w:rFonts w:ascii="Arial" w:hAnsi="Arial" w:cs="Arial"/>
          <w:sz w:val="24"/>
          <w:szCs w:val="24"/>
        </w:rPr>
      </w:pPr>
      <w:r w:rsidRPr="00676109">
        <w:rPr>
          <w:rFonts w:ascii="Arial" w:hAnsi="Arial" w:cs="Arial"/>
          <w:color w:val="000000"/>
          <w:sz w:val="24"/>
          <w:szCs w:val="24"/>
        </w:rPr>
        <w:t xml:space="preserve">Welcome to the </w:t>
      </w:r>
      <w:r>
        <w:rPr>
          <w:rFonts w:ascii="Arial" w:hAnsi="Arial" w:cs="Arial"/>
          <w:color w:val="000000"/>
          <w:sz w:val="24"/>
          <w:szCs w:val="24"/>
        </w:rPr>
        <w:t xml:space="preserve">October </w:t>
      </w:r>
      <w:r w:rsidRPr="001B4A0D">
        <w:rPr>
          <w:rFonts w:ascii="Arial" w:hAnsi="Arial" w:cs="Arial"/>
          <w:color w:val="000000"/>
          <w:sz w:val="24"/>
          <w:szCs w:val="24"/>
        </w:rPr>
        <w:t>2018 edition of the 0-25 S</w:t>
      </w:r>
      <w:r w:rsidR="00B314EC" w:rsidRPr="001B4A0D">
        <w:rPr>
          <w:rFonts w:ascii="Arial" w:hAnsi="Arial" w:cs="Arial"/>
          <w:color w:val="000000"/>
          <w:sz w:val="24"/>
          <w:szCs w:val="24"/>
        </w:rPr>
        <w:t xml:space="preserve">pecial </w:t>
      </w:r>
      <w:r w:rsidRPr="001B4A0D">
        <w:rPr>
          <w:rFonts w:ascii="Arial" w:hAnsi="Arial" w:cs="Arial"/>
          <w:color w:val="000000"/>
          <w:sz w:val="24"/>
          <w:szCs w:val="24"/>
        </w:rPr>
        <w:t>E</w:t>
      </w:r>
      <w:r w:rsidR="00B314EC" w:rsidRPr="001B4A0D">
        <w:rPr>
          <w:rFonts w:ascii="Arial" w:hAnsi="Arial" w:cs="Arial"/>
          <w:color w:val="000000"/>
          <w:sz w:val="24"/>
          <w:szCs w:val="24"/>
        </w:rPr>
        <w:t xml:space="preserve">ducational </w:t>
      </w:r>
      <w:r w:rsidRPr="001B4A0D">
        <w:rPr>
          <w:rFonts w:ascii="Arial" w:hAnsi="Arial" w:cs="Arial"/>
          <w:color w:val="000000"/>
          <w:sz w:val="24"/>
          <w:szCs w:val="24"/>
        </w:rPr>
        <w:t>N</w:t>
      </w:r>
      <w:r w:rsidR="00B314EC" w:rsidRPr="001B4A0D">
        <w:rPr>
          <w:rFonts w:ascii="Arial" w:hAnsi="Arial" w:cs="Arial"/>
          <w:color w:val="000000"/>
          <w:sz w:val="24"/>
          <w:szCs w:val="24"/>
        </w:rPr>
        <w:t>eeds and Disabilities (SEND),</w:t>
      </w:r>
      <w:r w:rsidRPr="001B4A0D">
        <w:rPr>
          <w:rFonts w:ascii="Arial" w:hAnsi="Arial" w:cs="Arial"/>
          <w:color w:val="000000"/>
          <w:sz w:val="24"/>
          <w:szCs w:val="24"/>
        </w:rPr>
        <w:t xml:space="preserve"> Alternative Provision and Attendance Unit Newsletter. </w:t>
      </w:r>
      <w:r w:rsidRPr="00B679FE">
        <w:rPr>
          <w:rFonts w:ascii="Arial" w:hAnsi="Arial" w:cs="Arial"/>
          <w:sz w:val="24"/>
          <w:szCs w:val="24"/>
        </w:rPr>
        <w:t xml:space="preserve">In this </w:t>
      </w:r>
      <w:r w:rsidR="007E065A" w:rsidRPr="00B679FE">
        <w:rPr>
          <w:rFonts w:ascii="Arial" w:hAnsi="Arial" w:cs="Arial"/>
          <w:sz w:val="24"/>
          <w:szCs w:val="24"/>
        </w:rPr>
        <w:t>Newsletter,</w:t>
      </w:r>
      <w:r w:rsidRPr="00B679FE">
        <w:rPr>
          <w:rFonts w:ascii="Arial" w:hAnsi="Arial" w:cs="Arial"/>
          <w:sz w:val="24"/>
          <w:szCs w:val="24"/>
        </w:rPr>
        <w:t xml:space="preserve"> we are focusing on:</w:t>
      </w:r>
    </w:p>
    <w:p w14:paraId="2EA9FB57" w14:textId="77777777" w:rsidR="00A546F5" w:rsidRPr="00C760CF" w:rsidRDefault="00A546F5" w:rsidP="00A546F5">
      <w:pPr>
        <w:pStyle w:val="ListParagraph"/>
        <w:ind w:left="0"/>
        <w:rPr>
          <w:rFonts w:ascii="Arial" w:hAnsi="Arial" w:cs="Arial"/>
          <w:color w:val="000000"/>
          <w:sz w:val="24"/>
          <w:szCs w:val="24"/>
        </w:rPr>
      </w:pPr>
    </w:p>
    <w:p w14:paraId="4A1C13B8" w14:textId="77777777" w:rsidR="00B314EC" w:rsidRDefault="00A546F5" w:rsidP="00F705EA">
      <w:pPr>
        <w:spacing w:after="200"/>
        <w:rPr>
          <w:rFonts w:ascii="Arial" w:hAnsi="Arial" w:cs="Arial"/>
          <w:b/>
          <w:bCs/>
          <w:color w:val="17365D"/>
          <w:sz w:val="24"/>
          <w:szCs w:val="24"/>
        </w:rPr>
      </w:pPr>
      <w:r w:rsidRPr="00B53257">
        <w:rPr>
          <w:rFonts w:ascii="Arial" w:hAnsi="Arial" w:cs="Arial"/>
          <w:b/>
          <w:bCs/>
          <w:color w:val="17365D"/>
          <w:sz w:val="24"/>
          <w:szCs w:val="24"/>
        </w:rPr>
        <w:t xml:space="preserve">The </w:t>
      </w:r>
      <w:r w:rsidR="00B314EC">
        <w:rPr>
          <w:rFonts w:ascii="Arial" w:hAnsi="Arial" w:cs="Arial"/>
          <w:b/>
          <w:bCs/>
          <w:color w:val="17365D"/>
          <w:sz w:val="24"/>
          <w:szCs w:val="24"/>
        </w:rPr>
        <w:t>Education Endowment Foundation Funding</w:t>
      </w:r>
    </w:p>
    <w:p w14:paraId="0F383A87" w14:textId="77777777" w:rsidR="008B1A8E" w:rsidRDefault="008B1A8E" w:rsidP="00F705EA">
      <w:pPr>
        <w:spacing w:after="200"/>
        <w:rPr>
          <w:rFonts w:ascii="Arial" w:hAnsi="Arial" w:cs="Arial"/>
          <w:b/>
          <w:bCs/>
          <w:color w:val="17365D"/>
          <w:sz w:val="24"/>
          <w:szCs w:val="24"/>
        </w:rPr>
      </w:pPr>
      <w:r w:rsidRPr="008B1A8E">
        <w:rPr>
          <w:rFonts w:ascii="Arial" w:hAnsi="Arial" w:cs="Arial"/>
          <w:b/>
          <w:bCs/>
          <w:color w:val="17365D"/>
          <w:sz w:val="24"/>
          <w:szCs w:val="24"/>
        </w:rPr>
        <w:t>Relationships and Sex Education</w:t>
      </w:r>
    </w:p>
    <w:p w14:paraId="51283801" w14:textId="2E038676" w:rsidR="00EC0630" w:rsidRPr="00EC0630" w:rsidRDefault="00EC0630" w:rsidP="00F705EA">
      <w:pPr>
        <w:spacing w:after="200"/>
        <w:rPr>
          <w:rFonts w:ascii="Arial" w:hAnsi="Arial" w:cs="Arial"/>
          <w:b/>
          <w:bCs/>
          <w:color w:val="17365D"/>
          <w:sz w:val="24"/>
          <w:szCs w:val="24"/>
        </w:rPr>
      </w:pPr>
      <w:r w:rsidRPr="00EC0630">
        <w:rPr>
          <w:rFonts w:ascii="Arial" w:hAnsi="Arial" w:cs="Arial"/>
          <w:b/>
          <w:bCs/>
          <w:color w:val="17365D"/>
          <w:sz w:val="24"/>
          <w:szCs w:val="24"/>
        </w:rPr>
        <w:t>Local Offer – Children’s Education Advisory Service</w:t>
      </w:r>
      <w:r w:rsidR="001B4A0D">
        <w:rPr>
          <w:rFonts w:ascii="Arial" w:hAnsi="Arial" w:cs="Arial"/>
          <w:b/>
          <w:bCs/>
          <w:color w:val="17365D"/>
          <w:sz w:val="24"/>
          <w:szCs w:val="24"/>
        </w:rPr>
        <w:t xml:space="preserve"> for children of Service Personnel</w:t>
      </w:r>
    </w:p>
    <w:p w14:paraId="0F0FD0B0" w14:textId="77777777" w:rsidR="009A17AC" w:rsidRDefault="009A17AC" w:rsidP="00F705EA">
      <w:pPr>
        <w:spacing w:after="200"/>
        <w:rPr>
          <w:rFonts w:ascii="Arial" w:hAnsi="Arial" w:cs="Arial"/>
          <w:b/>
          <w:bCs/>
          <w:color w:val="17365D"/>
          <w:sz w:val="24"/>
          <w:szCs w:val="24"/>
        </w:rPr>
      </w:pPr>
      <w:r w:rsidRPr="009A17AC">
        <w:rPr>
          <w:rFonts w:ascii="Arial" w:hAnsi="Arial" w:cs="Arial"/>
          <w:b/>
          <w:bCs/>
          <w:color w:val="17365D"/>
          <w:sz w:val="24"/>
          <w:szCs w:val="24"/>
        </w:rPr>
        <w:t>SEN Information Reports</w:t>
      </w:r>
    </w:p>
    <w:p w14:paraId="73C1FAB2" w14:textId="77777777" w:rsidR="007E065A" w:rsidRPr="007E065A" w:rsidRDefault="007E065A" w:rsidP="00F705EA">
      <w:pPr>
        <w:spacing w:after="200"/>
        <w:rPr>
          <w:rFonts w:ascii="Arial" w:hAnsi="Arial" w:cs="Arial"/>
          <w:b/>
          <w:bCs/>
          <w:color w:val="17365D"/>
          <w:sz w:val="24"/>
          <w:szCs w:val="24"/>
        </w:rPr>
      </w:pPr>
      <w:r w:rsidRPr="007E065A">
        <w:rPr>
          <w:rFonts w:ascii="Arial" w:hAnsi="Arial" w:cs="Arial"/>
          <w:b/>
          <w:bCs/>
          <w:color w:val="17365D"/>
          <w:sz w:val="24"/>
          <w:szCs w:val="24"/>
        </w:rPr>
        <w:t xml:space="preserve">Alternative Provision Innovation Fund </w:t>
      </w:r>
    </w:p>
    <w:p w14:paraId="7A526427" w14:textId="062E1179" w:rsidR="007E065A" w:rsidRPr="007E065A" w:rsidRDefault="007E065A" w:rsidP="0087180F">
      <w:pPr>
        <w:spacing w:after="200"/>
        <w:rPr>
          <w:rFonts w:ascii="Arial" w:hAnsi="Arial" w:cs="Arial"/>
          <w:b/>
          <w:bCs/>
          <w:color w:val="17365D"/>
          <w:sz w:val="24"/>
          <w:szCs w:val="24"/>
        </w:rPr>
      </w:pPr>
      <w:r w:rsidRPr="007E065A">
        <w:rPr>
          <w:rFonts w:ascii="Arial" w:hAnsi="Arial" w:cs="Arial"/>
          <w:b/>
          <w:bCs/>
          <w:color w:val="17365D"/>
          <w:sz w:val="24"/>
          <w:szCs w:val="24"/>
        </w:rPr>
        <w:t xml:space="preserve">Government response to the Education Select Committee Inquiry on </w:t>
      </w:r>
      <w:r w:rsidR="00BE30D3">
        <w:rPr>
          <w:rFonts w:ascii="Arial" w:hAnsi="Arial" w:cs="Arial"/>
          <w:b/>
          <w:bCs/>
          <w:color w:val="17365D"/>
          <w:sz w:val="24"/>
          <w:szCs w:val="24"/>
        </w:rPr>
        <w:t>A</w:t>
      </w:r>
      <w:r w:rsidRPr="007E065A">
        <w:rPr>
          <w:rFonts w:ascii="Arial" w:hAnsi="Arial" w:cs="Arial"/>
          <w:b/>
          <w:bCs/>
          <w:color w:val="17365D"/>
          <w:sz w:val="24"/>
          <w:szCs w:val="24"/>
        </w:rPr>
        <w:t xml:space="preserve">lternative Provision </w:t>
      </w:r>
    </w:p>
    <w:p w14:paraId="3554A39B" w14:textId="77777777" w:rsidR="007E065A" w:rsidRPr="007E065A" w:rsidRDefault="007E065A" w:rsidP="00F705EA">
      <w:pPr>
        <w:spacing w:after="200"/>
        <w:rPr>
          <w:rFonts w:ascii="Arial" w:hAnsi="Arial" w:cs="Arial"/>
          <w:b/>
          <w:bCs/>
          <w:color w:val="17365D"/>
          <w:sz w:val="24"/>
          <w:szCs w:val="24"/>
        </w:rPr>
      </w:pPr>
      <w:r w:rsidRPr="007E065A">
        <w:rPr>
          <w:rFonts w:ascii="Arial" w:hAnsi="Arial" w:cs="Arial"/>
          <w:b/>
          <w:bCs/>
          <w:color w:val="17365D"/>
          <w:sz w:val="24"/>
          <w:szCs w:val="24"/>
        </w:rPr>
        <w:t xml:space="preserve">New research on Alternative Provision </w:t>
      </w:r>
    </w:p>
    <w:p w14:paraId="4C3B539B" w14:textId="77777777" w:rsidR="007E065A" w:rsidRPr="007E065A" w:rsidRDefault="007E065A" w:rsidP="00F705EA">
      <w:pPr>
        <w:spacing w:after="200"/>
        <w:rPr>
          <w:rFonts w:ascii="Arial" w:hAnsi="Arial" w:cs="Arial"/>
          <w:b/>
          <w:bCs/>
          <w:color w:val="1F3864"/>
          <w:sz w:val="24"/>
          <w:szCs w:val="24"/>
        </w:rPr>
      </w:pPr>
      <w:r w:rsidRPr="007E065A">
        <w:rPr>
          <w:rFonts w:ascii="Arial" w:hAnsi="Arial" w:cs="Arial"/>
          <w:b/>
          <w:bCs/>
          <w:color w:val="17365D"/>
          <w:sz w:val="24"/>
          <w:szCs w:val="24"/>
        </w:rPr>
        <w:t xml:space="preserve">T Levels </w:t>
      </w:r>
    </w:p>
    <w:p w14:paraId="63E76AA9" w14:textId="77777777" w:rsidR="007E065A" w:rsidRPr="007E065A" w:rsidRDefault="007E065A" w:rsidP="00F705EA">
      <w:pPr>
        <w:pStyle w:val="ListParagraph"/>
        <w:spacing w:after="200" w:line="276" w:lineRule="auto"/>
        <w:ind w:left="0"/>
        <w:rPr>
          <w:rFonts w:ascii="Arial" w:hAnsi="Arial" w:cs="Arial"/>
          <w:b/>
          <w:bCs/>
          <w:color w:val="17365D"/>
          <w:sz w:val="24"/>
          <w:szCs w:val="24"/>
        </w:rPr>
      </w:pPr>
      <w:r w:rsidRPr="007E065A">
        <w:rPr>
          <w:rFonts w:ascii="Arial" w:hAnsi="Arial" w:cs="Arial"/>
          <w:b/>
          <w:bCs/>
          <w:color w:val="17365D"/>
          <w:sz w:val="24"/>
          <w:szCs w:val="24"/>
        </w:rPr>
        <w:t>Review of non-GCSE key stage 4 qualifications and review of post-16 qualifications at level 3 and below</w:t>
      </w:r>
    </w:p>
    <w:p w14:paraId="3FF3B228" w14:textId="0B77107D" w:rsidR="007E065A" w:rsidRDefault="007E065A" w:rsidP="00F705EA">
      <w:pPr>
        <w:spacing w:after="200"/>
        <w:rPr>
          <w:rFonts w:ascii="Arial" w:hAnsi="Arial" w:cs="Arial"/>
          <w:b/>
          <w:bCs/>
          <w:color w:val="17365D"/>
          <w:sz w:val="24"/>
          <w:szCs w:val="24"/>
        </w:rPr>
      </w:pPr>
      <w:r w:rsidRPr="007E065A">
        <w:rPr>
          <w:rFonts w:ascii="Arial" w:hAnsi="Arial" w:cs="Arial"/>
          <w:b/>
          <w:sz w:val="24"/>
          <w:szCs w:val="24"/>
        </w:rPr>
        <w:t>E</w:t>
      </w:r>
      <w:r w:rsidRPr="007E065A">
        <w:rPr>
          <w:rFonts w:ascii="Arial" w:hAnsi="Arial" w:cs="Arial"/>
          <w:b/>
          <w:bCs/>
          <w:color w:val="17365D"/>
          <w:sz w:val="24"/>
          <w:szCs w:val="24"/>
        </w:rPr>
        <w:t xml:space="preserve">xam accommodations for </w:t>
      </w:r>
      <w:r w:rsidR="00F434B5">
        <w:rPr>
          <w:rFonts w:ascii="Arial" w:hAnsi="Arial" w:cs="Arial"/>
          <w:b/>
          <w:bCs/>
          <w:color w:val="17365D"/>
          <w:sz w:val="24"/>
          <w:szCs w:val="24"/>
        </w:rPr>
        <w:t>Autistic Students</w:t>
      </w:r>
    </w:p>
    <w:p w14:paraId="48D91C93" w14:textId="5CAF2415" w:rsidR="00457134" w:rsidRDefault="00457134" w:rsidP="00F705EA">
      <w:pPr>
        <w:spacing w:after="200"/>
        <w:rPr>
          <w:rFonts w:ascii="Arial" w:hAnsi="Arial" w:cs="Arial"/>
          <w:b/>
          <w:sz w:val="24"/>
          <w:szCs w:val="24"/>
        </w:rPr>
      </w:pPr>
      <w:r w:rsidRPr="00FD01AD">
        <w:rPr>
          <w:rFonts w:ascii="Arial" w:hAnsi="Arial" w:cs="Arial"/>
          <w:b/>
          <w:sz w:val="24"/>
          <w:szCs w:val="24"/>
        </w:rPr>
        <w:t>E</w:t>
      </w:r>
      <w:r w:rsidRPr="00FD01AD">
        <w:rPr>
          <w:rFonts w:ascii="Arial" w:hAnsi="Arial" w:cs="Arial"/>
          <w:b/>
          <w:bCs/>
          <w:color w:val="17365D"/>
          <w:sz w:val="24"/>
          <w:szCs w:val="24"/>
        </w:rPr>
        <w:t xml:space="preserve">aling Building My Future Programme </w:t>
      </w:r>
    </w:p>
    <w:p w14:paraId="48B482C8" w14:textId="77777777" w:rsidR="00457134" w:rsidRPr="007E065A" w:rsidRDefault="00457134" w:rsidP="007E065A">
      <w:pPr>
        <w:rPr>
          <w:rFonts w:ascii="Arial" w:hAnsi="Arial" w:cs="Arial"/>
          <w:b/>
          <w:sz w:val="24"/>
          <w:szCs w:val="24"/>
        </w:rPr>
      </w:pPr>
    </w:p>
    <w:p w14:paraId="2B0690B8" w14:textId="61224186" w:rsidR="00A546F5" w:rsidRDefault="0094323C" w:rsidP="00A546F5">
      <w:pPr>
        <w:pStyle w:val="ListParagraph"/>
        <w:keepNext/>
        <w:ind w:left="0"/>
        <w:rPr>
          <w:rFonts w:ascii="Arial" w:hAnsi="Arial" w:cs="Arial"/>
          <w:b/>
          <w:color w:val="17365D"/>
          <w:sz w:val="24"/>
          <w:szCs w:val="24"/>
        </w:rPr>
      </w:pPr>
      <w:r>
        <w:rPr>
          <w:rFonts w:ascii="Arial" w:hAnsi="Arial" w:cs="Arial"/>
          <w:b/>
          <w:color w:val="17365D"/>
          <w:sz w:val="24"/>
          <w:szCs w:val="24"/>
        </w:rPr>
        <w:t>D</w:t>
      </w:r>
      <w:r w:rsidR="007E065A">
        <w:rPr>
          <w:rFonts w:ascii="Arial" w:hAnsi="Arial" w:cs="Arial"/>
          <w:b/>
          <w:color w:val="17365D"/>
          <w:sz w:val="24"/>
          <w:szCs w:val="24"/>
        </w:rPr>
        <w:t xml:space="preserve">evelopment Opportunities and </w:t>
      </w:r>
      <w:r w:rsidR="00F30F62">
        <w:rPr>
          <w:rFonts w:ascii="Arial" w:hAnsi="Arial" w:cs="Arial"/>
          <w:b/>
          <w:color w:val="17365D"/>
          <w:sz w:val="24"/>
          <w:szCs w:val="24"/>
        </w:rPr>
        <w:t>R</w:t>
      </w:r>
      <w:r w:rsidR="00A546F5" w:rsidRPr="00B53257">
        <w:rPr>
          <w:rFonts w:ascii="Arial" w:hAnsi="Arial" w:cs="Arial"/>
          <w:b/>
          <w:color w:val="17365D"/>
          <w:sz w:val="24"/>
          <w:szCs w:val="24"/>
        </w:rPr>
        <w:t>esources</w:t>
      </w:r>
    </w:p>
    <w:p w14:paraId="7A388FDC" w14:textId="77777777" w:rsidR="00B253D1" w:rsidRDefault="00B253D1" w:rsidP="00A546F5">
      <w:pPr>
        <w:pStyle w:val="ListParagraph"/>
        <w:keepNext/>
        <w:ind w:left="0"/>
        <w:rPr>
          <w:rFonts w:ascii="Arial" w:hAnsi="Arial" w:cs="Arial"/>
          <w:b/>
          <w:color w:val="17365D"/>
          <w:sz w:val="24"/>
          <w:szCs w:val="24"/>
        </w:rPr>
      </w:pPr>
    </w:p>
    <w:p w14:paraId="35EABFAF" w14:textId="667E0C23" w:rsidR="00F30F62" w:rsidRPr="00B253D1" w:rsidRDefault="00F30F62" w:rsidP="00B253D1">
      <w:pPr>
        <w:pStyle w:val="ListParagraph"/>
        <w:numPr>
          <w:ilvl w:val="0"/>
          <w:numId w:val="9"/>
        </w:numPr>
        <w:rPr>
          <w:sz w:val="24"/>
          <w:szCs w:val="24"/>
        </w:rPr>
      </w:pPr>
      <w:r w:rsidRPr="00B253D1">
        <w:rPr>
          <w:rFonts w:ascii="Arial" w:hAnsi="Arial" w:cs="Arial"/>
          <w:b/>
          <w:bCs/>
          <w:color w:val="17365D"/>
          <w:sz w:val="24"/>
          <w:szCs w:val="24"/>
        </w:rPr>
        <w:t>Supporting children and young people with SEND</w:t>
      </w:r>
      <w:r w:rsidR="00B253D1" w:rsidRPr="00B253D1">
        <w:rPr>
          <w:rFonts w:ascii="Arial" w:hAnsi="Arial" w:cs="Arial"/>
          <w:b/>
          <w:bCs/>
          <w:color w:val="17365D"/>
          <w:sz w:val="24"/>
          <w:szCs w:val="24"/>
        </w:rPr>
        <w:t xml:space="preserve"> in the health system</w:t>
      </w:r>
    </w:p>
    <w:p w14:paraId="09C86914" w14:textId="77777777" w:rsidR="00F30F62" w:rsidRPr="00F30F62" w:rsidRDefault="00F30F62" w:rsidP="00F30F62">
      <w:pPr>
        <w:pStyle w:val="ListParagraph"/>
        <w:numPr>
          <w:ilvl w:val="0"/>
          <w:numId w:val="9"/>
        </w:numPr>
        <w:rPr>
          <w:rFonts w:ascii="Arial" w:hAnsi="Arial" w:cs="Arial"/>
          <w:color w:val="030303"/>
          <w:position w:val="6"/>
          <w:sz w:val="24"/>
          <w:szCs w:val="24"/>
        </w:rPr>
      </w:pPr>
      <w:r w:rsidRPr="00F30F62">
        <w:rPr>
          <w:rFonts w:ascii="Arial" w:hAnsi="Arial" w:cs="Arial"/>
          <w:b/>
          <w:bCs/>
          <w:color w:val="17365D"/>
          <w:sz w:val="24"/>
          <w:szCs w:val="24"/>
        </w:rPr>
        <w:t xml:space="preserve">Education, Health and Care (EHC) Plan Journey Website </w:t>
      </w:r>
    </w:p>
    <w:p w14:paraId="6873E933" w14:textId="77777777" w:rsidR="008A05BF" w:rsidRPr="0094323C" w:rsidRDefault="008A05BF" w:rsidP="008A05BF">
      <w:pPr>
        <w:pStyle w:val="ListParagraph"/>
        <w:numPr>
          <w:ilvl w:val="0"/>
          <w:numId w:val="9"/>
        </w:numPr>
        <w:rPr>
          <w:rFonts w:ascii="Arial" w:hAnsi="Arial" w:cs="Arial"/>
          <w:color w:val="1F497D"/>
          <w:sz w:val="24"/>
          <w:szCs w:val="24"/>
        </w:rPr>
      </w:pPr>
      <w:r w:rsidRPr="008A05BF">
        <w:rPr>
          <w:rFonts w:ascii="Arial" w:hAnsi="Arial" w:cs="Arial"/>
          <w:b/>
          <w:bCs/>
          <w:color w:val="17365D"/>
          <w:sz w:val="24"/>
          <w:szCs w:val="24"/>
        </w:rPr>
        <w:t>Resources available from pdnet</w:t>
      </w:r>
    </w:p>
    <w:p w14:paraId="41C62790" w14:textId="77777777" w:rsidR="0094323C" w:rsidRPr="0094323C" w:rsidRDefault="0094323C" w:rsidP="008A05BF">
      <w:pPr>
        <w:pStyle w:val="ListParagraph"/>
        <w:numPr>
          <w:ilvl w:val="0"/>
          <w:numId w:val="9"/>
        </w:numPr>
        <w:rPr>
          <w:rFonts w:ascii="Arial" w:hAnsi="Arial" w:cs="Arial"/>
          <w:color w:val="1F497D"/>
          <w:sz w:val="24"/>
          <w:szCs w:val="24"/>
        </w:rPr>
      </w:pPr>
      <w:r w:rsidRPr="0094323C">
        <w:rPr>
          <w:rFonts w:ascii="Arial" w:hAnsi="Arial" w:cs="Arial"/>
          <w:b/>
          <w:bCs/>
          <w:color w:val="17365D"/>
          <w:sz w:val="24"/>
          <w:szCs w:val="24"/>
        </w:rPr>
        <w:t>Mencap E-learning module</w:t>
      </w:r>
    </w:p>
    <w:p w14:paraId="69E89793" w14:textId="3DCEEBD8" w:rsidR="00254B93" w:rsidRPr="008F6090" w:rsidRDefault="00254B93" w:rsidP="00254B93">
      <w:pPr>
        <w:pStyle w:val="ListParagraph"/>
        <w:numPr>
          <w:ilvl w:val="0"/>
          <w:numId w:val="9"/>
        </w:numPr>
        <w:rPr>
          <w:rFonts w:ascii="Arial" w:hAnsi="Arial" w:cs="Arial"/>
          <w:color w:val="1F497D"/>
          <w:sz w:val="24"/>
          <w:szCs w:val="24"/>
        </w:rPr>
      </w:pPr>
      <w:r w:rsidRPr="00254B93">
        <w:rPr>
          <w:rFonts w:ascii="Arial" w:hAnsi="Arial" w:cs="Arial"/>
          <w:b/>
          <w:bCs/>
          <w:color w:val="17365D"/>
          <w:sz w:val="24"/>
          <w:szCs w:val="24"/>
        </w:rPr>
        <w:t>Autism Education Trust</w:t>
      </w:r>
    </w:p>
    <w:p w14:paraId="463A88B2" w14:textId="0D5E05F2" w:rsidR="008F6090" w:rsidRPr="00BE30D3" w:rsidRDefault="008F6090" w:rsidP="00F705EA">
      <w:pPr>
        <w:pStyle w:val="ListParagraph"/>
        <w:numPr>
          <w:ilvl w:val="0"/>
          <w:numId w:val="9"/>
        </w:numPr>
        <w:rPr>
          <w:rFonts w:ascii="Arial" w:hAnsi="Arial" w:cs="Arial"/>
          <w:color w:val="1F497D"/>
          <w:sz w:val="24"/>
          <w:szCs w:val="24"/>
        </w:rPr>
      </w:pPr>
      <w:r w:rsidRPr="00BE30D3">
        <w:rPr>
          <w:rFonts w:ascii="Arial" w:hAnsi="Arial" w:cs="Arial"/>
          <w:b/>
          <w:bCs/>
          <w:color w:val="17365D"/>
          <w:sz w:val="24"/>
          <w:szCs w:val="24"/>
        </w:rPr>
        <w:t>Work Experience resources</w:t>
      </w:r>
    </w:p>
    <w:p w14:paraId="1B0BE18F" w14:textId="396B85F4" w:rsidR="0042145D" w:rsidRPr="00806835" w:rsidRDefault="0042145D" w:rsidP="0042145D">
      <w:pPr>
        <w:rPr>
          <w:rFonts w:ascii="Arial" w:hAnsi="Arial" w:cs="Arial"/>
          <w:b/>
          <w:bCs/>
          <w:color w:val="1F3864"/>
          <w:sz w:val="32"/>
          <w:szCs w:val="32"/>
        </w:rPr>
      </w:pPr>
      <w:r w:rsidRPr="00B53257">
        <w:rPr>
          <w:rFonts w:ascii="Arial" w:hAnsi="Arial" w:cs="Arial"/>
          <w:b/>
          <w:bCs/>
          <w:color w:val="17365D"/>
          <w:sz w:val="32"/>
          <w:szCs w:val="32"/>
        </w:rPr>
        <w:lastRenderedPageBreak/>
        <w:t xml:space="preserve">The </w:t>
      </w:r>
      <w:r>
        <w:rPr>
          <w:rFonts w:ascii="Arial" w:hAnsi="Arial" w:cs="Arial"/>
          <w:b/>
          <w:bCs/>
          <w:color w:val="17365D"/>
          <w:sz w:val="32"/>
          <w:szCs w:val="32"/>
        </w:rPr>
        <w:t xml:space="preserve">Education Endowment Foundation </w:t>
      </w:r>
      <w:r w:rsidR="00B314EC">
        <w:rPr>
          <w:rFonts w:ascii="Arial" w:hAnsi="Arial" w:cs="Arial"/>
          <w:b/>
          <w:bCs/>
          <w:color w:val="17365D"/>
          <w:sz w:val="32"/>
          <w:szCs w:val="32"/>
        </w:rPr>
        <w:t>Funding</w:t>
      </w:r>
    </w:p>
    <w:p w14:paraId="31D8E7CB" w14:textId="77777777" w:rsidR="00B314EC" w:rsidRDefault="00B314EC" w:rsidP="0042145D">
      <w:pPr>
        <w:rPr>
          <w:rFonts w:ascii="Arial" w:hAnsi="Arial" w:cs="Arial"/>
          <w:b/>
          <w:bCs/>
          <w:sz w:val="24"/>
          <w:szCs w:val="24"/>
        </w:rPr>
      </w:pPr>
    </w:p>
    <w:p w14:paraId="69411D1A" w14:textId="77777777" w:rsidR="0042145D" w:rsidRPr="00B314EC" w:rsidRDefault="0042145D" w:rsidP="0042145D">
      <w:pPr>
        <w:rPr>
          <w:rFonts w:ascii="Arial" w:hAnsi="Arial" w:cs="Arial"/>
          <w:bCs/>
          <w:sz w:val="24"/>
          <w:szCs w:val="24"/>
        </w:rPr>
      </w:pPr>
      <w:r w:rsidRPr="00B314EC">
        <w:rPr>
          <w:rFonts w:ascii="Arial" w:hAnsi="Arial" w:cs="Arial"/>
          <w:bCs/>
          <w:sz w:val="24"/>
          <w:szCs w:val="24"/>
        </w:rPr>
        <w:t xml:space="preserve">The Education Endowment Foundation (EEF) is launching a new funding round testing different approaches to improving attainment and other outcomes for children with SEND. </w:t>
      </w:r>
    </w:p>
    <w:p w14:paraId="02065DCB" w14:textId="77777777" w:rsidR="0042145D" w:rsidRPr="00B314EC" w:rsidRDefault="0042145D" w:rsidP="0042145D">
      <w:pPr>
        <w:rPr>
          <w:rFonts w:ascii="Arial" w:hAnsi="Arial" w:cs="Arial"/>
          <w:bCs/>
          <w:sz w:val="24"/>
          <w:szCs w:val="24"/>
        </w:rPr>
      </w:pPr>
    </w:p>
    <w:p w14:paraId="4948E513" w14:textId="77777777" w:rsidR="0042145D" w:rsidRPr="00B314EC" w:rsidRDefault="0042145D" w:rsidP="0042145D">
      <w:pPr>
        <w:rPr>
          <w:rFonts w:ascii="Arial" w:hAnsi="Arial" w:cs="Arial"/>
          <w:sz w:val="24"/>
          <w:szCs w:val="24"/>
        </w:rPr>
      </w:pPr>
      <w:r w:rsidRPr="00B314EC">
        <w:rPr>
          <w:rFonts w:ascii="Arial" w:hAnsi="Arial" w:cs="Arial"/>
          <w:sz w:val="24"/>
          <w:szCs w:val="24"/>
        </w:rPr>
        <w:t xml:space="preserve">Official figures show there is a larger attainment gap for pupils with SEND than for any other group. </w:t>
      </w:r>
      <w:r w:rsidR="00B314EC">
        <w:rPr>
          <w:rFonts w:ascii="Arial" w:hAnsi="Arial" w:cs="Arial"/>
          <w:sz w:val="24"/>
          <w:szCs w:val="24"/>
        </w:rPr>
        <w:t xml:space="preserve"> </w:t>
      </w:r>
      <w:r w:rsidRPr="00B314EC">
        <w:rPr>
          <w:rFonts w:ascii="Arial" w:hAnsi="Arial" w:cs="Arial"/>
          <w:sz w:val="24"/>
          <w:szCs w:val="24"/>
        </w:rPr>
        <w:t xml:space="preserve">Pupils with SEND are also twice as likely to come from disadvantaged homes, (27% of pupils with SEND are eligible for free school meals compared to 12% of all other pupils) so often face a double disadvantage in the classroom.  </w:t>
      </w:r>
    </w:p>
    <w:p w14:paraId="0C88E9D1" w14:textId="77777777" w:rsidR="0042145D" w:rsidRPr="00B314EC" w:rsidRDefault="0042145D" w:rsidP="0042145D">
      <w:pPr>
        <w:rPr>
          <w:rFonts w:ascii="Arial" w:hAnsi="Arial" w:cs="Arial"/>
          <w:sz w:val="24"/>
          <w:szCs w:val="24"/>
        </w:rPr>
      </w:pPr>
    </w:p>
    <w:p w14:paraId="7B7EAE38" w14:textId="77777777" w:rsidR="0042145D" w:rsidRPr="00B314EC" w:rsidRDefault="0042145D" w:rsidP="0042145D">
      <w:pPr>
        <w:rPr>
          <w:rFonts w:ascii="Arial" w:hAnsi="Arial" w:cs="Arial"/>
          <w:sz w:val="24"/>
          <w:szCs w:val="24"/>
        </w:rPr>
      </w:pPr>
      <w:r w:rsidRPr="00B314EC">
        <w:rPr>
          <w:rFonts w:ascii="Arial" w:hAnsi="Arial" w:cs="Arial"/>
          <w:sz w:val="24"/>
          <w:szCs w:val="24"/>
        </w:rPr>
        <w:t xml:space="preserve">To date, the EEF’s funding has focused on improving the outcomes of socio-economically disadvantaged pupils. </w:t>
      </w:r>
      <w:r w:rsidR="00425FE1">
        <w:rPr>
          <w:rFonts w:ascii="Arial" w:hAnsi="Arial" w:cs="Arial"/>
          <w:sz w:val="24"/>
          <w:szCs w:val="24"/>
        </w:rPr>
        <w:t xml:space="preserve"> </w:t>
      </w:r>
      <w:r w:rsidRPr="00B314EC">
        <w:rPr>
          <w:rFonts w:ascii="Arial" w:hAnsi="Arial" w:cs="Arial"/>
          <w:sz w:val="24"/>
          <w:szCs w:val="24"/>
        </w:rPr>
        <w:t>Much of this work</w:t>
      </w:r>
      <w:r w:rsidR="00425FE1">
        <w:rPr>
          <w:rFonts w:ascii="Arial" w:hAnsi="Arial" w:cs="Arial"/>
          <w:sz w:val="24"/>
          <w:szCs w:val="24"/>
        </w:rPr>
        <w:t xml:space="preserve">, </w:t>
      </w:r>
      <w:r w:rsidRPr="00B314EC">
        <w:rPr>
          <w:rFonts w:ascii="Arial" w:hAnsi="Arial" w:cs="Arial"/>
          <w:sz w:val="24"/>
          <w:szCs w:val="24"/>
        </w:rPr>
        <w:t>particularly around the effective use of teaching assistants</w:t>
      </w:r>
      <w:r w:rsidR="00425FE1">
        <w:rPr>
          <w:rFonts w:ascii="Arial" w:hAnsi="Arial" w:cs="Arial"/>
          <w:sz w:val="24"/>
          <w:szCs w:val="24"/>
        </w:rPr>
        <w:t xml:space="preserve">, </w:t>
      </w:r>
      <w:r w:rsidRPr="00B314EC">
        <w:rPr>
          <w:rFonts w:ascii="Arial" w:hAnsi="Arial" w:cs="Arial"/>
          <w:sz w:val="24"/>
          <w:szCs w:val="24"/>
        </w:rPr>
        <w:t xml:space="preserve">has generated evidence schools can apply to support the teaching of pupils with SEND. </w:t>
      </w:r>
      <w:r w:rsidR="00425FE1">
        <w:rPr>
          <w:rFonts w:ascii="Arial" w:hAnsi="Arial" w:cs="Arial"/>
          <w:sz w:val="24"/>
          <w:szCs w:val="24"/>
        </w:rPr>
        <w:t xml:space="preserve"> </w:t>
      </w:r>
      <w:r w:rsidRPr="00B314EC">
        <w:rPr>
          <w:rFonts w:ascii="Arial" w:hAnsi="Arial" w:cs="Arial"/>
          <w:sz w:val="24"/>
          <w:szCs w:val="24"/>
        </w:rPr>
        <w:t>However, this is the first time the EEF has focused a funding round specifically on improving outcomes for pupils with SEND.</w:t>
      </w:r>
    </w:p>
    <w:p w14:paraId="45EE9C7F" w14:textId="77777777" w:rsidR="0042145D" w:rsidRPr="00B314EC" w:rsidRDefault="0042145D" w:rsidP="0042145D">
      <w:pPr>
        <w:rPr>
          <w:rFonts w:ascii="Arial" w:hAnsi="Arial" w:cs="Arial"/>
          <w:sz w:val="24"/>
          <w:szCs w:val="24"/>
        </w:rPr>
      </w:pPr>
    </w:p>
    <w:p w14:paraId="6DF67B3E" w14:textId="77777777" w:rsidR="0042145D" w:rsidRPr="00B314EC" w:rsidRDefault="0042145D" w:rsidP="0042145D">
      <w:pPr>
        <w:rPr>
          <w:rFonts w:ascii="Arial" w:hAnsi="Arial" w:cs="Arial"/>
          <w:sz w:val="24"/>
          <w:szCs w:val="24"/>
        </w:rPr>
      </w:pPr>
      <w:r w:rsidRPr="00B314EC">
        <w:rPr>
          <w:rFonts w:ascii="Arial" w:hAnsi="Arial" w:cs="Arial"/>
          <w:sz w:val="24"/>
          <w:szCs w:val="24"/>
        </w:rPr>
        <w:t xml:space="preserve">Successful projects might include whole-school programmes, teacher training programmes, or targeted interventions for pupils with particular needs. </w:t>
      </w:r>
      <w:r w:rsidR="00425FE1">
        <w:rPr>
          <w:rFonts w:ascii="Arial" w:hAnsi="Arial" w:cs="Arial"/>
          <w:sz w:val="24"/>
          <w:szCs w:val="24"/>
        </w:rPr>
        <w:t xml:space="preserve"> </w:t>
      </w:r>
      <w:r w:rsidRPr="00B314EC">
        <w:rPr>
          <w:rFonts w:ascii="Arial" w:hAnsi="Arial" w:cs="Arial"/>
          <w:sz w:val="24"/>
          <w:szCs w:val="24"/>
        </w:rPr>
        <w:t>The EEF is also hoping to fund pilots of interventions working in special schools, to find out how feasible it is to evaluate approaches in these settings using the EEF’s approach.</w:t>
      </w:r>
    </w:p>
    <w:p w14:paraId="23E2E1D3" w14:textId="77777777" w:rsidR="0042145D" w:rsidRPr="00B314EC" w:rsidRDefault="0042145D" w:rsidP="0042145D">
      <w:pPr>
        <w:rPr>
          <w:rFonts w:ascii="Arial" w:hAnsi="Arial" w:cs="Arial"/>
          <w:sz w:val="24"/>
          <w:szCs w:val="24"/>
        </w:rPr>
      </w:pPr>
    </w:p>
    <w:p w14:paraId="51FE2F7F" w14:textId="77777777" w:rsidR="0042145D" w:rsidRPr="00425FE1" w:rsidRDefault="0042145D" w:rsidP="0042145D">
      <w:pPr>
        <w:rPr>
          <w:rFonts w:ascii="Arial" w:hAnsi="Arial" w:cs="Arial"/>
          <w:b/>
          <w:sz w:val="24"/>
          <w:szCs w:val="24"/>
        </w:rPr>
      </w:pPr>
      <w:r w:rsidRPr="00425FE1">
        <w:rPr>
          <w:rFonts w:ascii="Arial" w:hAnsi="Arial" w:cs="Arial"/>
          <w:b/>
          <w:sz w:val="24"/>
          <w:szCs w:val="24"/>
        </w:rPr>
        <w:t>The funding round will be open from 17 October until 14 January 2019.</w:t>
      </w:r>
    </w:p>
    <w:p w14:paraId="1F70FECB" w14:textId="77777777" w:rsidR="0042145D" w:rsidRPr="00B314EC" w:rsidRDefault="0042145D" w:rsidP="0042145D">
      <w:pPr>
        <w:rPr>
          <w:rFonts w:ascii="Arial" w:hAnsi="Arial" w:cs="Arial"/>
          <w:sz w:val="24"/>
          <w:szCs w:val="24"/>
        </w:rPr>
      </w:pPr>
    </w:p>
    <w:p w14:paraId="4CEB7B8D" w14:textId="77777777" w:rsidR="0042145D" w:rsidRPr="00B314EC" w:rsidRDefault="0042145D" w:rsidP="00AA13A4">
      <w:pPr>
        <w:rPr>
          <w:rFonts w:ascii="Arial" w:hAnsi="Arial" w:cs="Arial"/>
          <w:sz w:val="24"/>
          <w:szCs w:val="24"/>
        </w:rPr>
      </w:pPr>
      <w:r w:rsidRPr="00B314EC">
        <w:rPr>
          <w:rFonts w:ascii="Arial" w:hAnsi="Arial" w:cs="Arial"/>
          <w:sz w:val="24"/>
          <w:szCs w:val="24"/>
        </w:rPr>
        <w:t xml:space="preserve">For information on how to get involved, </w:t>
      </w:r>
      <w:r w:rsidR="00425FE1">
        <w:rPr>
          <w:rFonts w:ascii="Arial" w:hAnsi="Arial" w:cs="Arial"/>
          <w:sz w:val="24"/>
          <w:szCs w:val="24"/>
        </w:rPr>
        <w:t xml:space="preserve">please </w:t>
      </w:r>
      <w:r w:rsidRPr="00B314EC">
        <w:rPr>
          <w:rFonts w:ascii="Arial" w:hAnsi="Arial" w:cs="Arial"/>
          <w:sz w:val="24"/>
          <w:szCs w:val="24"/>
        </w:rPr>
        <w:t xml:space="preserve">visit the </w:t>
      </w:r>
      <w:hyperlink r:id="rId8" w:history="1">
        <w:r w:rsidRPr="005D5A72">
          <w:rPr>
            <w:rStyle w:val="Hyperlink"/>
            <w:rFonts w:ascii="Arial" w:hAnsi="Arial" w:cs="Arial"/>
            <w:sz w:val="24"/>
            <w:szCs w:val="24"/>
          </w:rPr>
          <w:t>EEF website</w:t>
        </w:r>
      </w:hyperlink>
      <w:r w:rsidRPr="00B314EC">
        <w:rPr>
          <w:rFonts w:ascii="Arial" w:hAnsi="Arial" w:cs="Arial"/>
          <w:sz w:val="24"/>
          <w:szCs w:val="24"/>
        </w:rPr>
        <w:t>.</w:t>
      </w:r>
    </w:p>
    <w:p w14:paraId="00EFA6D8" w14:textId="77777777" w:rsidR="0042145D" w:rsidRPr="0042145D" w:rsidRDefault="0042145D" w:rsidP="000C0382">
      <w:pPr>
        <w:spacing w:line="360" w:lineRule="exact"/>
        <w:rPr>
          <w:rFonts w:ascii="Arial" w:hAnsi="Arial" w:cs="Arial"/>
          <w:b/>
          <w:bCs/>
          <w:position w:val="6"/>
          <w:sz w:val="24"/>
          <w:szCs w:val="24"/>
          <w:lang w:eastAsia="en-GB"/>
        </w:rPr>
      </w:pPr>
    </w:p>
    <w:p w14:paraId="04E05F0D" w14:textId="77777777" w:rsidR="00F30F62" w:rsidRPr="00806835" w:rsidRDefault="00F30F62" w:rsidP="00F30F62">
      <w:pPr>
        <w:rPr>
          <w:rFonts w:ascii="Arial" w:hAnsi="Arial" w:cs="Arial"/>
          <w:b/>
          <w:bCs/>
          <w:color w:val="1F3864"/>
          <w:sz w:val="32"/>
          <w:szCs w:val="32"/>
        </w:rPr>
      </w:pPr>
      <w:r>
        <w:rPr>
          <w:rFonts w:ascii="Arial" w:hAnsi="Arial" w:cs="Arial"/>
          <w:b/>
          <w:bCs/>
          <w:color w:val="17365D"/>
          <w:sz w:val="32"/>
          <w:szCs w:val="32"/>
        </w:rPr>
        <w:t>Relationships and Sex Education</w:t>
      </w:r>
    </w:p>
    <w:p w14:paraId="2EAB1A24" w14:textId="77777777" w:rsidR="00961D90" w:rsidRPr="00F30F62" w:rsidRDefault="00961D90">
      <w:pPr>
        <w:rPr>
          <w:rFonts w:ascii="Arial" w:hAnsi="Arial" w:cs="Arial"/>
          <w:sz w:val="24"/>
          <w:szCs w:val="24"/>
        </w:rPr>
      </w:pPr>
    </w:p>
    <w:p w14:paraId="7516A0B0" w14:textId="7EA0C6AC" w:rsidR="00F30F62" w:rsidRDefault="00F9180B" w:rsidP="00EE242F">
      <w:pPr>
        <w:rPr>
          <w:rFonts w:ascii="Arial" w:hAnsi="Arial" w:cs="Arial"/>
          <w:sz w:val="24"/>
          <w:szCs w:val="24"/>
        </w:rPr>
      </w:pPr>
      <w:r>
        <w:rPr>
          <w:rFonts w:ascii="Arial" w:hAnsi="Arial" w:cs="Arial"/>
          <w:sz w:val="24"/>
          <w:szCs w:val="24"/>
        </w:rPr>
        <w:t>The</w:t>
      </w:r>
      <w:r w:rsidR="00F30F62">
        <w:rPr>
          <w:rFonts w:ascii="Arial" w:hAnsi="Arial" w:cs="Arial"/>
          <w:sz w:val="24"/>
          <w:szCs w:val="24"/>
        </w:rPr>
        <w:t xml:space="preserve"> </w:t>
      </w:r>
      <w:r w:rsidR="00EE242F" w:rsidRPr="00F30F62">
        <w:rPr>
          <w:rFonts w:ascii="Arial" w:hAnsi="Arial" w:cs="Arial"/>
          <w:sz w:val="24"/>
          <w:szCs w:val="24"/>
        </w:rPr>
        <w:t>Government is making Relationships Education compulsory in all primary schools</w:t>
      </w:r>
      <w:r w:rsidR="006A4307">
        <w:rPr>
          <w:rFonts w:ascii="Arial" w:hAnsi="Arial" w:cs="Arial"/>
          <w:sz w:val="24"/>
          <w:szCs w:val="24"/>
        </w:rPr>
        <w:t>;</w:t>
      </w:r>
      <w:r w:rsidR="00EE242F" w:rsidRPr="00F30F62">
        <w:rPr>
          <w:rFonts w:ascii="Arial" w:hAnsi="Arial" w:cs="Arial"/>
          <w:sz w:val="24"/>
          <w:szCs w:val="24"/>
        </w:rPr>
        <w:t xml:space="preserve"> Relationships and Sex Education (RSE) compulsory in all secondary schools</w:t>
      </w:r>
      <w:r w:rsidR="006A4307">
        <w:rPr>
          <w:rFonts w:ascii="Arial" w:hAnsi="Arial" w:cs="Arial"/>
          <w:sz w:val="24"/>
          <w:szCs w:val="24"/>
        </w:rPr>
        <w:t>;</w:t>
      </w:r>
      <w:r w:rsidR="00EE242F" w:rsidRPr="00F30F62">
        <w:rPr>
          <w:rFonts w:ascii="Arial" w:hAnsi="Arial" w:cs="Arial"/>
          <w:sz w:val="24"/>
          <w:szCs w:val="24"/>
        </w:rPr>
        <w:t xml:space="preserve"> and Health Education </w:t>
      </w:r>
      <w:r w:rsidR="00753CA3">
        <w:rPr>
          <w:rFonts w:ascii="Arial" w:hAnsi="Arial" w:cs="Arial"/>
          <w:sz w:val="24"/>
          <w:szCs w:val="24"/>
        </w:rPr>
        <w:t xml:space="preserve">in </w:t>
      </w:r>
      <w:r w:rsidR="00EE242F" w:rsidRPr="00F30F62">
        <w:rPr>
          <w:rFonts w:ascii="Arial" w:hAnsi="Arial" w:cs="Arial"/>
          <w:sz w:val="24"/>
          <w:szCs w:val="24"/>
        </w:rPr>
        <w:t>state-funded schools compulsory for primary and secondary</w:t>
      </w:r>
      <w:r w:rsidR="00F30F62">
        <w:rPr>
          <w:rFonts w:ascii="Arial" w:hAnsi="Arial" w:cs="Arial"/>
          <w:sz w:val="24"/>
          <w:szCs w:val="24"/>
        </w:rPr>
        <w:t xml:space="preserve"> schools</w:t>
      </w:r>
      <w:r w:rsidR="00EE242F" w:rsidRPr="00F30F62">
        <w:rPr>
          <w:rFonts w:ascii="Arial" w:hAnsi="Arial" w:cs="Arial"/>
          <w:sz w:val="24"/>
          <w:szCs w:val="24"/>
        </w:rPr>
        <w:t xml:space="preserve">. </w:t>
      </w:r>
    </w:p>
    <w:p w14:paraId="001F770A" w14:textId="77777777" w:rsidR="00F30F62" w:rsidRDefault="00F30F62" w:rsidP="00EE242F">
      <w:pPr>
        <w:rPr>
          <w:rFonts w:ascii="Arial" w:hAnsi="Arial" w:cs="Arial"/>
          <w:sz w:val="24"/>
          <w:szCs w:val="24"/>
        </w:rPr>
      </w:pPr>
    </w:p>
    <w:p w14:paraId="52267680" w14:textId="48DAD991" w:rsidR="009A17AC" w:rsidRDefault="001C284C" w:rsidP="00EE242F">
      <w:pPr>
        <w:rPr>
          <w:rFonts w:ascii="Arial" w:hAnsi="Arial" w:cs="Arial"/>
          <w:sz w:val="24"/>
          <w:szCs w:val="24"/>
        </w:rPr>
      </w:pPr>
      <w:r>
        <w:rPr>
          <w:rFonts w:ascii="Arial" w:hAnsi="Arial" w:cs="Arial"/>
          <w:sz w:val="24"/>
          <w:szCs w:val="24"/>
        </w:rPr>
        <w:t>DfE is</w:t>
      </w:r>
      <w:r w:rsidR="00EE242F" w:rsidRPr="00F30F62">
        <w:rPr>
          <w:rFonts w:ascii="Arial" w:hAnsi="Arial" w:cs="Arial"/>
          <w:sz w:val="24"/>
          <w:szCs w:val="24"/>
        </w:rPr>
        <w:t xml:space="preserve"> now consulting on the draft regulations and guidance and are keen to hear from anyone with experience of, or an interest in, the teaching of these subject</w:t>
      </w:r>
      <w:r w:rsidR="00EE242F" w:rsidRPr="00F30F62">
        <w:rPr>
          <w:rFonts w:ascii="Arial" w:hAnsi="Arial" w:cs="Arial"/>
          <w:color w:val="1F497D"/>
          <w:sz w:val="24"/>
          <w:szCs w:val="24"/>
        </w:rPr>
        <w:t>s</w:t>
      </w:r>
      <w:r w:rsidR="00EE242F" w:rsidRPr="00F30F62">
        <w:rPr>
          <w:rFonts w:ascii="Arial" w:hAnsi="Arial" w:cs="Arial"/>
          <w:sz w:val="24"/>
          <w:szCs w:val="24"/>
        </w:rPr>
        <w:t xml:space="preserve">. </w:t>
      </w:r>
      <w:r w:rsidR="00F30F62">
        <w:rPr>
          <w:rFonts w:ascii="Arial" w:hAnsi="Arial" w:cs="Arial"/>
          <w:sz w:val="24"/>
          <w:szCs w:val="24"/>
        </w:rPr>
        <w:t xml:space="preserve"> </w:t>
      </w:r>
      <w:r w:rsidR="00EE242F" w:rsidRPr="00F30F62">
        <w:rPr>
          <w:rFonts w:ascii="Arial" w:hAnsi="Arial" w:cs="Arial"/>
          <w:sz w:val="24"/>
          <w:szCs w:val="24"/>
        </w:rPr>
        <w:t xml:space="preserve">We would especially welcome feedback on how it will work in the classroom. </w:t>
      </w:r>
      <w:r w:rsidR="00F30F62">
        <w:rPr>
          <w:rFonts w:ascii="Arial" w:hAnsi="Arial" w:cs="Arial"/>
          <w:sz w:val="24"/>
          <w:szCs w:val="24"/>
        </w:rPr>
        <w:t xml:space="preserve"> </w:t>
      </w:r>
    </w:p>
    <w:p w14:paraId="289CEB5D" w14:textId="77777777" w:rsidR="009A17AC" w:rsidRDefault="009A17AC" w:rsidP="00EE242F">
      <w:pPr>
        <w:rPr>
          <w:rFonts w:ascii="Arial" w:hAnsi="Arial" w:cs="Arial"/>
          <w:sz w:val="24"/>
          <w:szCs w:val="24"/>
        </w:rPr>
      </w:pPr>
    </w:p>
    <w:p w14:paraId="26FE0F00" w14:textId="6650B609" w:rsidR="009A17AC" w:rsidRDefault="006A4307" w:rsidP="009A17AC">
      <w:pPr>
        <w:rPr>
          <w:rFonts w:ascii="Arial" w:hAnsi="Arial" w:cs="Arial"/>
          <w:sz w:val="24"/>
          <w:szCs w:val="24"/>
        </w:rPr>
      </w:pPr>
      <w:r>
        <w:rPr>
          <w:rFonts w:ascii="Arial" w:hAnsi="Arial" w:cs="Arial"/>
          <w:sz w:val="24"/>
          <w:szCs w:val="24"/>
        </w:rPr>
        <w:t xml:space="preserve">We want </w:t>
      </w:r>
      <w:r w:rsidR="009A17AC" w:rsidRPr="008B1A8E">
        <w:rPr>
          <w:rFonts w:ascii="Arial" w:hAnsi="Arial" w:cs="Arial"/>
          <w:sz w:val="24"/>
          <w:szCs w:val="24"/>
        </w:rPr>
        <w:t xml:space="preserve">to identify particular issues relating to SEND and </w:t>
      </w:r>
      <w:r>
        <w:rPr>
          <w:rFonts w:ascii="Arial" w:hAnsi="Arial" w:cs="Arial"/>
          <w:sz w:val="24"/>
          <w:szCs w:val="24"/>
        </w:rPr>
        <w:t xml:space="preserve">so want to invite </w:t>
      </w:r>
      <w:r w:rsidR="009A17AC" w:rsidRPr="008B1A8E">
        <w:rPr>
          <w:rFonts w:ascii="Arial" w:hAnsi="Arial" w:cs="Arial"/>
          <w:sz w:val="24"/>
          <w:szCs w:val="24"/>
        </w:rPr>
        <w:t xml:space="preserve">SEND stakeholders </w:t>
      </w:r>
      <w:r>
        <w:rPr>
          <w:rFonts w:ascii="Arial" w:hAnsi="Arial" w:cs="Arial"/>
          <w:sz w:val="24"/>
          <w:szCs w:val="24"/>
        </w:rPr>
        <w:t>to respond</w:t>
      </w:r>
      <w:r w:rsidR="009A17AC" w:rsidRPr="008B1A8E">
        <w:rPr>
          <w:rFonts w:ascii="Arial" w:hAnsi="Arial" w:cs="Arial"/>
          <w:sz w:val="24"/>
          <w:szCs w:val="24"/>
        </w:rPr>
        <w:t xml:space="preserve"> to the consultation. </w:t>
      </w:r>
    </w:p>
    <w:p w14:paraId="7B924006" w14:textId="77777777" w:rsidR="001C284C" w:rsidRPr="008B1A8E" w:rsidRDefault="001C284C" w:rsidP="009A17AC">
      <w:pPr>
        <w:rPr>
          <w:rFonts w:ascii="Arial" w:hAnsi="Arial" w:cs="Arial"/>
          <w:sz w:val="24"/>
          <w:szCs w:val="24"/>
        </w:rPr>
      </w:pPr>
    </w:p>
    <w:p w14:paraId="34AF1BE5" w14:textId="74C08041" w:rsidR="009A17AC" w:rsidRDefault="009A17AC" w:rsidP="00EE242F">
      <w:pPr>
        <w:rPr>
          <w:rFonts w:ascii="Arial" w:hAnsi="Arial" w:cs="Arial"/>
          <w:sz w:val="24"/>
          <w:szCs w:val="24"/>
        </w:rPr>
      </w:pPr>
      <w:r w:rsidRPr="008B1A8E">
        <w:rPr>
          <w:rFonts w:ascii="Arial" w:hAnsi="Arial" w:cs="Arial"/>
          <w:sz w:val="24"/>
          <w:szCs w:val="24"/>
        </w:rPr>
        <w:t>Please bring this consultation to the attention of anyone with a potential interest.</w:t>
      </w:r>
    </w:p>
    <w:p w14:paraId="3CCDE174" w14:textId="77777777" w:rsidR="00F30F62" w:rsidRDefault="00F30F62" w:rsidP="00EE242F">
      <w:pPr>
        <w:rPr>
          <w:rFonts w:ascii="Arial" w:hAnsi="Arial" w:cs="Arial"/>
          <w:sz w:val="24"/>
          <w:szCs w:val="24"/>
        </w:rPr>
      </w:pPr>
    </w:p>
    <w:p w14:paraId="414F00FF" w14:textId="77777777" w:rsidR="00EE242F" w:rsidRPr="00F30F62" w:rsidRDefault="00F30F62" w:rsidP="00EE242F">
      <w:pPr>
        <w:rPr>
          <w:rFonts w:ascii="Arial" w:hAnsi="Arial" w:cs="Arial"/>
          <w:sz w:val="24"/>
          <w:szCs w:val="24"/>
        </w:rPr>
      </w:pPr>
      <w:r w:rsidRPr="009A17AC">
        <w:rPr>
          <w:rFonts w:ascii="Arial" w:hAnsi="Arial" w:cs="Arial"/>
          <w:b/>
          <w:sz w:val="24"/>
          <w:szCs w:val="24"/>
        </w:rPr>
        <w:t>The c</w:t>
      </w:r>
      <w:r w:rsidR="00EE242F" w:rsidRPr="009A17AC">
        <w:rPr>
          <w:rFonts w:ascii="Arial" w:hAnsi="Arial" w:cs="Arial"/>
          <w:b/>
          <w:sz w:val="24"/>
          <w:szCs w:val="24"/>
        </w:rPr>
        <w:t>onsultation closes on 7 Novembe</w:t>
      </w:r>
      <w:r w:rsidR="00EE242F" w:rsidRPr="008B1A8E">
        <w:rPr>
          <w:rFonts w:ascii="Arial" w:hAnsi="Arial" w:cs="Arial"/>
          <w:b/>
          <w:sz w:val="24"/>
          <w:szCs w:val="24"/>
        </w:rPr>
        <w:t>r</w:t>
      </w:r>
      <w:r w:rsidR="00EE242F" w:rsidRPr="00F30F62">
        <w:rPr>
          <w:rFonts w:ascii="Arial" w:hAnsi="Arial" w:cs="Arial"/>
          <w:sz w:val="24"/>
          <w:szCs w:val="24"/>
        </w:rPr>
        <w:t xml:space="preserve">, </w:t>
      </w:r>
      <w:r w:rsidR="008B1A8E">
        <w:rPr>
          <w:rFonts w:ascii="Arial" w:hAnsi="Arial" w:cs="Arial"/>
          <w:sz w:val="24"/>
          <w:szCs w:val="24"/>
        </w:rPr>
        <w:t xml:space="preserve">and </w:t>
      </w:r>
      <w:r w:rsidR="00EE242F" w:rsidRPr="00F30F62">
        <w:rPr>
          <w:rFonts w:ascii="Arial" w:hAnsi="Arial" w:cs="Arial"/>
          <w:sz w:val="24"/>
          <w:szCs w:val="24"/>
        </w:rPr>
        <w:t xml:space="preserve">further details can be found here </w:t>
      </w:r>
      <w:hyperlink r:id="rId9" w:history="1">
        <w:r w:rsidR="00EE242F" w:rsidRPr="00F30F62">
          <w:rPr>
            <w:rStyle w:val="Hyperlink"/>
            <w:rFonts w:ascii="Arial" w:hAnsi="Arial" w:cs="Arial"/>
            <w:sz w:val="24"/>
            <w:szCs w:val="24"/>
          </w:rPr>
          <w:t>https://consult.education.gov.uk/pshe/relationships-education-rse-health-education/</w:t>
        </w:r>
      </w:hyperlink>
      <w:r w:rsidR="00EE242F" w:rsidRPr="00F30F62">
        <w:rPr>
          <w:rFonts w:ascii="Arial" w:hAnsi="Arial" w:cs="Arial"/>
          <w:sz w:val="24"/>
          <w:szCs w:val="24"/>
        </w:rPr>
        <w:t>.</w:t>
      </w:r>
    </w:p>
    <w:p w14:paraId="0EE61905" w14:textId="77777777" w:rsidR="00EE242F" w:rsidRPr="00F30F62" w:rsidRDefault="00EE242F" w:rsidP="00EE242F">
      <w:pPr>
        <w:rPr>
          <w:rFonts w:ascii="Arial" w:hAnsi="Arial" w:cs="Arial"/>
          <w:color w:val="1F497D"/>
          <w:sz w:val="24"/>
          <w:szCs w:val="24"/>
        </w:rPr>
      </w:pPr>
    </w:p>
    <w:p w14:paraId="2C5A9B40" w14:textId="77777777" w:rsidR="007E065A" w:rsidRDefault="007E065A" w:rsidP="00FD01AD">
      <w:pPr>
        <w:rPr>
          <w:rFonts w:ascii="Arial" w:hAnsi="Arial" w:cs="Arial"/>
          <w:b/>
          <w:sz w:val="32"/>
          <w:szCs w:val="32"/>
        </w:rPr>
      </w:pPr>
    </w:p>
    <w:p w14:paraId="2B02B633" w14:textId="77777777" w:rsidR="00D51C3B" w:rsidRDefault="00D51C3B" w:rsidP="00FD01AD">
      <w:pPr>
        <w:rPr>
          <w:rFonts w:ascii="Arial" w:hAnsi="Arial" w:cs="Arial"/>
          <w:b/>
          <w:sz w:val="32"/>
          <w:szCs w:val="32"/>
        </w:rPr>
      </w:pPr>
    </w:p>
    <w:p w14:paraId="16DFEDCC" w14:textId="0F80F059" w:rsidR="00EC0630" w:rsidRDefault="00EC0630" w:rsidP="00EC0630">
      <w:pPr>
        <w:rPr>
          <w:rFonts w:ascii="Arial" w:hAnsi="Arial" w:cs="Arial"/>
          <w:b/>
          <w:bCs/>
          <w:color w:val="17365D"/>
          <w:sz w:val="32"/>
          <w:szCs w:val="32"/>
        </w:rPr>
      </w:pPr>
      <w:r>
        <w:rPr>
          <w:rFonts w:ascii="Arial" w:hAnsi="Arial" w:cs="Arial"/>
          <w:b/>
          <w:bCs/>
          <w:color w:val="17365D"/>
          <w:sz w:val="32"/>
          <w:szCs w:val="32"/>
        </w:rPr>
        <w:lastRenderedPageBreak/>
        <w:t>Local Offer – Children’s Education Advisory Service</w:t>
      </w:r>
    </w:p>
    <w:p w14:paraId="27B2772A" w14:textId="77777777" w:rsidR="00EC0630" w:rsidRDefault="00EC0630" w:rsidP="00EC0630">
      <w:pPr>
        <w:rPr>
          <w:rFonts w:ascii="Arial" w:hAnsi="Arial" w:cs="Arial"/>
          <w:b/>
          <w:bCs/>
          <w:sz w:val="24"/>
          <w:szCs w:val="24"/>
          <w:lang w:eastAsia="en-GB"/>
        </w:rPr>
      </w:pPr>
    </w:p>
    <w:p w14:paraId="049247C0" w14:textId="77777777" w:rsidR="00EC0630" w:rsidRDefault="00EC0630" w:rsidP="00EC0630">
      <w:pPr>
        <w:pStyle w:val="Default"/>
        <w:rPr>
          <w:rFonts w:ascii="Arial" w:hAnsi="Arial" w:cs="Arial"/>
          <w:lang w:eastAsia="en-GB"/>
        </w:rPr>
      </w:pPr>
      <w:r>
        <w:t xml:space="preserve">The Children’s Education Advisory Service (CEAS) within the Ministry of Defence provides advice and guidance to Service parents, educational establishments and local authorities on educational issues relating to Service children, including issues relating to SEN.  </w:t>
      </w:r>
      <w:r>
        <w:rPr>
          <w:lang w:val="en"/>
        </w:rPr>
        <w:t xml:space="preserve">As such, links to </w:t>
      </w:r>
      <w:r>
        <w:t>CEAS should be included on all local offers, as essentially any Service family, anywhere in England, can access CEAS support. </w:t>
      </w:r>
    </w:p>
    <w:p w14:paraId="7AD73AC8" w14:textId="77777777" w:rsidR="00EC0630" w:rsidRDefault="00EC0630" w:rsidP="00EC0630">
      <w:pPr>
        <w:rPr>
          <w:rFonts w:ascii="Arial" w:hAnsi="Arial" w:cs="Arial"/>
          <w:sz w:val="24"/>
          <w:szCs w:val="24"/>
        </w:rPr>
      </w:pPr>
    </w:p>
    <w:p w14:paraId="2DF7070A" w14:textId="77777777" w:rsidR="00EC0630" w:rsidRDefault="00EC0630" w:rsidP="00EC0630">
      <w:pPr>
        <w:rPr>
          <w:rFonts w:ascii="Arial" w:hAnsi="Arial" w:cs="Arial"/>
          <w:sz w:val="24"/>
          <w:szCs w:val="24"/>
        </w:rPr>
      </w:pPr>
      <w:r>
        <w:rPr>
          <w:rFonts w:ascii="Arial" w:hAnsi="Arial" w:cs="Arial"/>
          <w:sz w:val="24"/>
          <w:szCs w:val="24"/>
        </w:rPr>
        <w:t xml:space="preserve">The children of Service personnel is a group referenced in chapter 10 of the Code of Practice, and we would ask all LAs to include a </w:t>
      </w:r>
      <w:hyperlink r:id="rId10" w:history="1">
        <w:r>
          <w:rPr>
            <w:rStyle w:val="Hyperlink"/>
            <w:rFonts w:ascii="Arial" w:hAnsi="Arial" w:cs="Arial"/>
            <w:sz w:val="24"/>
            <w:szCs w:val="24"/>
          </w:rPr>
          <w:t>link to CEAS</w:t>
        </w:r>
      </w:hyperlink>
      <w:r>
        <w:rPr>
          <w:rFonts w:ascii="Arial" w:hAnsi="Arial" w:cs="Arial"/>
          <w:sz w:val="24"/>
          <w:szCs w:val="24"/>
        </w:rPr>
        <w:t xml:space="preserve"> on their local offers.</w:t>
      </w:r>
    </w:p>
    <w:p w14:paraId="78D5D230" w14:textId="77777777" w:rsidR="00EC0630" w:rsidRDefault="00EC0630" w:rsidP="009A17AC">
      <w:pPr>
        <w:rPr>
          <w:rFonts w:ascii="Arial" w:hAnsi="Arial" w:cs="Arial"/>
          <w:b/>
          <w:bCs/>
          <w:color w:val="17365D"/>
          <w:sz w:val="32"/>
          <w:szCs w:val="32"/>
        </w:rPr>
      </w:pPr>
    </w:p>
    <w:p w14:paraId="3DED672F" w14:textId="77777777" w:rsidR="009A17AC" w:rsidRPr="00806835" w:rsidRDefault="009A17AC" w:rsidP="009A17AC">
      <w:pPr>
        <w:rPr>
          <w:rFonts w:ascii="Arial" w:hAnsi="Arial" w:cs="Arial"/>
          <w:b/>
          <w:bCs/>
          <w:color w:val="1F3864"/>
          <w:sz w:val="32"/>
          <w:szCs w:val="32"/>
        </w:rPr>
      </w:pPr>
      <w:r>
        <w:rPr>
          <w:rFonts w:ascii="Arial" w:hAnsi="Arial" w:cs="Arial"/>
          <w:b/>
          <w:bCs/>
          <w:color w:val="17365D"/>
          <w:sz w:val="32"/>
          <w:szCs w:val="32"/>
        </w:rPr>
        <w:t>SEN Information Reports</w:t>
      </w:r>
    </w:p>
    <w:p w14:paraId="579C57B4" w14:textId="77777777" w:rsidR="009A17AC" w:rsidRPr="00F30F62" w:rsidRDefault="009A17AC" w:rsidP="009A17AC">
      <w:pPr>
        <w:rPr>
          <w:rFonts w:ascii="Arial" w:hAnsi="Arial" w:cs="Arial"/>
          <w:sz w:val="24"/>
          <w:szCs w:val="24"/>
        </w:rPr>
      </w:pPr>
    </w:p>
    <w:p w14:paraId="23DD883B" w14:textId="77777777" w:rsidR="009A17AC" w:rsidRPr="00DD2A54" w:rsidRDefault="009A17AC" w:rsidP="009A17AC">
      <w:pPr>
        <w:spacing w:after="150"/>
        <w:rPr>
          <w:sz w:val="24"/>
          <w:szCs w:val="24"/>
        </w:rPr>
      </w:pPr>
      <w:r w:rsidRPr="00DD2A54">
        <w:rPr>
          <w:rFonts w:ascii="Arial" w:hAnsi="Arial" w:cs="Arial"/>
          <w:sz w:val="24"/>
          <w:szCs w:val="24"/>
        </w:rPr>
        <w:t>Since September 2014, all schools, including academies, have been required to publish an SEN Information Report on their school website, and ensure that it includes details of, and links to, the area’s local offer.</w:t>
      </w:r>
    </w:p>
    <w:p w14:paraId="04C0123C" w14:textId="77777777" w:rsidR="009A17AC" w:rsidRPr="00DD2A54" w:rsidRDefault="009A17AC" w:rsidP="009A17AC">
      <w:pPr>
        <w:spacing w:after="150"/>
        <w:rPr>
          <w:sz w:val="24"/>
          <w:szCs w:val="24"/>
        </w:rPr>
      </w:pPr>
      <w:r w:rsidRPr="00DD2A54">
        <w:rPr>
          <w:rFonts w:ascii="Arial" w:hAnsi="Arial" w:cs="Arial"/>
          <w:sz w:val="24"/>
          <w:szCs w:val="24"/>
        </w:rPr>
        <w:t>As part of the statutory requirement to have an SEN Information Report, schools are expected to review these at least annually and ensure it is updated. In undertaking such a review, some of the key questions that need to be explored are:</w:t>
      </w:r>
    </w:p>
    <w:p w14:paraId="57883042" w14:textId="77777777" w:rsidR="009A17AC" w:rsidRPr="00DD2A54" w:rsidRDefault="009A17AC" w:rsidP="009A17AC">
      <w:pPr>
        <w:numPr>
          <w:ilvl w:val="0"/>
          <w:numId w:val="3"/>
        </w:numPr>
        <w:spacing w:after="150"/>
        <w:rPr>
          <w:rFonts w:eastAsia="Times New Roman"/>
          <w:sz w:val="24"/>
          <w:szCs w:val="24"/>
        </w:rPr>
      </w:pPr>
      <w:r w:rsidRPr="00DD2A54">
        <w:rPr>
          <w:rFonts w:ascii="Arial" w:eastAsia="Times New Roman" w:hAnsi="Arial" w:cs="Arial"/>
          <w:sz w:val="24"/>
          <w:szCs w:val="24"/>
        </w:rPr>
        <w:t>Is the SEN Information Report easy to find?</w:t>
      </w:r>
    </w:p>
    <w:p w14:paraId="1EB0311D" w14:textId="77777777" w:rsidR="009A17AC" w:rsidRPr="00DD2A54" w:rsidRDefault="009A17AC" w:rsidP="009A17AC">
      <w:pPr>
        <w:numPr>
          <w:ilvl w:val="0"/>
          <w:numId w:val="3"/>
        </w:numPr>
        <w:spacing w:after="150"/>
        <w:rPr>
          <w:rFonts w:eastAsia="Times New Roman"/>
          <w:color w:val="555555"/>
          <w:sz w:val="24"/>
          <w:szCs w:val="24"/>
        </w:rPr>
      </w:pPr>
      <w:r w:rsidRPr="00DD2A54">
        <w:rPr>
          <w:rFonts w:ascii="Arial" w:eastAsia="Times New Roman" w:hAnsi="Arial" w:cs="Arial"/>
          <w:sz w:val="24"/>
          <w:szCs w:val="24"/>
        </w:rPr>
        <w:t xml:space="preserve">Does it cover all 14 required areas – see paragraphs 6.79 – 6.83 of the </w:t>
      </w:r>
      <w:hyperlink r:id="rId11" w:history="1">
        <w:r w:rsidRPr="00DD2A54">
          <w:rPr>
            <w:rStyle w:val="Hyperlink"/>
            <w:rFonts w:ascii="Arial" w:eastAsia="Times New Roman" w:hAnsi="Arial" w:cs="Arial"/>
            <w:sz w:val="24"/>
            <w:szCs w:val="24"/>
          </w:rPr>
          <w:t>Code of Practice</w:t>
        </w:r>
      </w:hyperlink>
      <w:r w:rsidRPr="00DD2A54">
        <w:rPr>
          <w:rFonts w:ascii="Arial" w:eastAsia="Times New Roman" w:hAnsi="Arial" w:cs="Arial"/>
          <w:color w:val="555555"/>
          <w:sz w:val="24"/>
          <w:szCs w:val="24"/>
        </w:rPr>
        <w:t>?</w:t>
      </w:r>
    </w:p>
    <w:p w14:paraId="6858F6E8" w14:textId="77777777" w:rsidR="009A17AC" w:rsidRPr="00DD2A54" w:rsidRDefault="009A17AC" w:rsidP="009A17AC">
      <w:pPr>
        <w:numPr>
          <w:ilvl w:val="0"/>
          <w:numId w:val="3"/>
        </w:numPr>
        <w:spacing w:after="150"/>
        <w:rPr>
          <w:rFonts w:eastAsia="Times New Roman"/>
          <w:sz w:val="24"/>
          <w:szCs w:val="24"/>
        </w:rPr>
      </w:pPr>
      <w:r w:rsidRPr="00DD2A54">
        <w:rPr>
          <w:rFonts w:ascii="Arial" w:eastAsia="Times New Roman" w:hAnsi="Arial" w:cs="Arial"/>
          <w:sz w:val="24"/>
          <w:szCs w:val="24"/>
        </w:rPr>
        <w:t>Is it up-to-date? Has it been reviewed within the last year?</w:t>
      </w:r>
    </w:p>
    <w:p w14:paraId="38050629" w14:textId="77777777" w:rsidR="009A17AC" w:rsidRPr="00DD2A54" w:rsidRDefault="009A17AC" w:rsidP="009A17AC">
      <w:pPr>
        <w:numPr>
          <w:ilvl w:val="0"/>
          <w:numId w:val="3"/>
        </w:numPr>
        <w:spacing w:after="150"/>
        <w:rPr>
          <w:rFonts w:eastAsia="Times New Roman"/>
          <w:sz w:val="24"/>
          <w:szCs w:val="24"/>
        </w:rPr>
      </w:pPr>
      <w:r w:rsidRPr="00DD2A54">
        <w:rPr>
          <w:rFonts w:ascii="Arial" w:eastAsia="Times New Roman" w:hAnsi="Arial" w:cs="Arial"/>
          <w:sz w:val="24"/>
          <w:szCs w:val="24"/>
        </w:rPr>
        <w:t>Is it easy to understand?</w:t>
      </w:r>
    </w:p>
    <w:p w14:paraId="33CA319B" w14:textId="77777777" w:rsidR="009A17AC" w:rsidRPr="00DD2A54" w:rsidRDefault="009A17AC" w:rsidP="009A17AC">
      <w:pPr>
        <w:numPr>
          <w:ilvl w:val="0"/>
          <w:numId w:val="3"/>
        </w:numPr>
        <w:spacing w:after="150"/>
        <w:rPr>
          <w:rFonts w:eastAsia="Times New Roman"/>
          <w:sz w:val="24"/>
          <w:szCs w:val="24"/>
        </w:rPr>
      </w:pPr>
      <w:r w:rsidRPr="00DD2A54">
        <w:rPr>
          <w:rFonts w:ascii="Arial" w:eastAsia="Times New Roman" w:hAnsi="Arial" w:cs="Arial"/>
          <w:sz w:val="24"/>
          <w:szCs w:val="24"/>
        </w:rPr>
        <w:t>Does it convey a welcoming message?</w:t>
      </w:r>
    </w:p>
    <w:p w14:paraId="6EDDD18F" w14:textId="77777777" w:rsidR="009A17AC" w:rsidRPr="00DD2A54" w:rsidRDefault="009A17AC" w:rsidP="009A17AC">
      <w:pPr>
        <w:numPr>
          <w:ilvl w:val="0"/>
          <w:numId w:val="3"/>
        </w:numPr>
        <w:spacing w:after="150"/>
        <w:rPr>
          <w:rFonts w:eastAsia="Times New Roman"/>
          <w:sz w:val="24"/>
          <w:szCs w:val="24"/>
        </w:rPr>
      </w:pPr>
      <w:r w:rsidRPr="00DD2A54">
        <w:rPr>
          <w:rFonts w:ascii="Arial" w:eastAsia="Times New Roman" w:hAnsi="Arial" w:cs="Arial"/>
          <w:sz w:val="24"/>
          <w:szCs w:val="24"/>
        </w:rPr>
        <w:t xml:space="preserve">How well presented is it? </w:t>
      </w:r>
    </w:p>
    <w:p w14:paraId="4EBD5B60" w14:textId="77777777" w:rsidR="00D51C3B" w:rsidRDefault="009A17AC" w:rsidP="00D51C3B">
      <w:pPr>
        <w:numPr>
          <w:ilvl w:val="0"/>
          <w:numId w:val="3"/>
        </w:numPr>
        <w:spacing w:after="150"/>
        <w:rPr>
          <w:rFonts w:eastAsia="Times New Roman"/>
          <w:sz w:val="24"/>
          <w:szCs w:val="24"/>
        </w:rPr>
      </w:pPr>
      <w:r w:rsidRPr="00DD2A54">
        <w:rPr>
          <w:rFonts w:ascii="Arial" w:eastAsia="Times New Roman" w:hAnsi="Arial" w:cs="Arial"/>
          <w:sz w:val="24"/>
          <w:szCs w:val="24"/>
        </w:rPr>
        <w:t>What do parents and children think of it, and how can they be more involved in co-producing the report?</w:t>
      </w:r>
    </w:p>
    <w:p w14:paraId="5167589A" w14:textId="77777777" w:rsidR="009A17AC" w:rsidRPr="00D51C3B" w:rsidRDefault="007E065A" w:rsidP="00D51C3B">
      <w:pPr>
        <w:numPr>
          <w:ilvl w:val="0"/>
          <w:numId w:val="3"/>
        </w:numPr>
        <w:spacing w:after="150"/>
        <w:rPr>
          <w:rFonts w:eastAsia="Times New Roman"/>
          <w:sz w:val="24"/>
          <w:szCs w:val="24"/>
        </w:rPr>
      </w:pPr>
      <w:r w:rsidRPr="00D51C3B">
        <w:rPr>
          <w:rFonts w:ascii="Arial" w:hAnsi="Arial" w:cs="Arial"/>
          <w:sz w:val="24"/>
          <w:szCs w:val="24"/>
        </w:rPr>
        <w:t>Does</w:t>
      </w:r>
      <w:r w:rsidR="009A17AC" w:rsidRPr="00D51C3B">
        <w:rPr>
          <w:rFonts w:ascii="Arial" w:hAnsi="Arial" w:cs="Arial"/>
          <w:sz w:val="24"/>
          <w:szCs w:val="24"/>
        </w:rPr>
        <w:t xml:space="preserve"> it provide a link to the school’s accessibility plan?</w:t>
      </w:r>
    </w:p>
    <w:p w14:paraId="2AAD3FC1" w14:textId="13F63BCA" w:rsidR="00AA13A4" w:rsidRDefault="009A17AC" w:rsidP="009A17AC">
      <w:pPr>
        <w:spacing w:after="150"/>
        <w:rPr>
          <w:rFonts w:ascii="Arial" w:hAnsi="Arial" w:cs="Arial"/>
        </w:rPr>
      </w:pPr>
      <w:r w:rsidRPr="00DD2A54">
        <w:rPr>
          <w:rFonts w:ascii="Arial" w:hAnsi="Arial" w:cs="Arial"/>
          <w:sz w:val="24"/>
          <w:szCs w:val="24"/>
        </w:rPr>
        <w:t>Keeping the SEN Information Report as a live, up-to-date profile enables schools to celebrate with pupils, parents, local authorities, Ofsted and other interested members of the public, the quality of the school’s provision for pupils with SEN; and share details of their pupils’ achievements.</w:t>
      </w:r>
    </w:p>
    <w:p w14:paraId="76DFA0BE" w14:textId="77777777" w:rsidR="00BB195C" w:rsidRDefault="00BB195C" w:rsidP="0084624E">
      <w:pPr>
        <w:rPr>
          <w:rFonts w:ascii="Arial" w:hAnsi="Arial" w:cs="Arial"/>
          <w:b/>
          <w:bCs/>
          <w:color w:val="17365D"/>
          <w:sz w:val="32"/>
          <w:szCs w:val="32"/>
        </w:rPr>
      </w:pPr>
    </w:p>
    <w:p w14:paraId="5373910D" w14:textId="564D8477" w:rsidR="0084624E" w:rsidRDefault="0084624E" w:rsidP="0084624E">
      <w:pPr>
        <w:rPr>
          <w:rFonts w:ascii="Arial" w:hAnsi="Arial" w:cs="Arial"/>
          <w:b/>
          <w:bCs/>
          <w:color w:val="17365D"/>
          <w:sz w:val="32"/>
          <w:szCs w:val="32"/>
        </w:rPr>
      </w:pPr>
      <w:r>
        <w:rPr>
          <w:rFonts w:ascii="Arial" w:hAnsi="Arial" w:cs="Arial"/>
          <w:b/>
          <w:bCs/>
          <w:color w:val="17365D"/>
          <w:sz w:val="32"/>
          <w:szCs w:val="32"/>
        </w:rPr>
        <w:t xml:space="preserve">Alternative Provision Innovation Fund </w:t>
      </w:r>
    </w:p>
    <w:p w14:paraId="13907392" w14:textId="77777777" w:rsidR="0084624E" w:rsidRDefault="0084624E" w:rsidP="0084624E">
      <w:pPr>
        <w:rPr>
          <w:rFonts w:ascii="Arial" w:hAnsi="Arial" w:cs="Arial"/>
          <w:b/>
          <w:bCs/>
          <w:color w:val="1F3864"/>
          <w:sz w:val="32"/>
          <w:szCs w:val="32"/>
        </w:rPr>
      </w:pPr>
    </w:p>
    <w:p w14:paraId="27AE6555" w14:textId="77777777" w:rsidR="0084624E" w:rsidRPr="005B0691" w:rsidRDefault="0084624E" w:rsidP="0084624E">
      <w:pPr>
        <w:rPr>
          <w:rFonts w:ascii="Arial" w:hAnsi="Arial" w:cs="Arial"/>
          <w:color w:val="0B0C0C"/>
          <w:sz w:val="24"/>
          <w:szCs w:val="24"/>
          <w:lang w:eastAsia="en-GB"/>
        </w:rPr>
      </w:pPr>
      <w:r w:rsidRPr="005B0691">
        <w:rPr>
          <w:rFonts w:ascii="Arial" w:hAnsi="Arial" w:cs="Arial"/>
          <w:color w:val="0B0C0C"/>
          <w:sz w:val="24"/>
          <w:szCs w:val="24"/>
          <w:lang w:eastAsia="en-GB"/>
        </w:rPr>
        <w:t xml:space="preserve">On 6 August, School Standards Minister Nick Gibb announced </w:t>
      </w:r>
      <w:hyperlink r:id="rId12" w:history="1">
        <w:r w:rsidRPr="005B0691">
          <w:rPr>
            <w:rStyle w:val="Hyperlink"/>
            <w:rFonts w:ascii="Arial" w:hAnsi="Arial" w:cs="Arial"/>
            <w:sz w:val="24"/>
            <w:szCs w:val="24"/>
          </w:rPr>
          <w:t>nine innovative schemes</w:t>
        </w:r>
      </w:hyperlink>
      <w:r w:rsidRPr="005B0691">
        <w:rPr>
          <w:rFonts w:ascii="Arial" w:hAnsi="Arial" w:cs="Arial"/>
          <w:color w:val="0B0C0C"/>
          <w:sz w:val="24"/>
          <w:szCs w:val="24"/>
          <w:lang w:eastAsia="en-GB"/>
        </w:rPr>
        <w:t xml:space="preserve"> across the country would benefit from a £4 million fund to deliver projects to improve outcomes for children in alternative provision (AP). </w:t>
      </w:r>
    </w:p>
    <w:p w14:paraId="687237AE" w14:textId="77777777" w:rsidR="0084624E" w:rsidRDefault="0084624E" w:rsidP="00AA13A4">
      <w:pPr>
        <w:shd w:val="clear" w:color="auto" w:fill="FFFFFF"/>
        <w:spacing w:before="300" w:after="300"/>
        <w:rPr>
          <w:rFonts w:ascii="Arial" w:hAnsi="Arial" w:cs="Arial"/>
          <w:color w:val="0B0C0C"/>
          <w:lang w:eastAsia="en-GB"/>
        </w:rPr>
      </w:pPr>
      <w:r w:rsidRPr="005B0691">
        <w:rPr>
          <w:rFonts w:ascii="Arial" w:hAnsi="Arial" w:cs="Arial"/>
          <w:color w:val="0B0C0C"/>
          <w:sz w:val="24"/>
          <w:szCs w:val="24"/>
          <w:lang w:eastAsia="en-GB"/>
        </w:rPr>
        <w:t>The AP Innovation Fund was launched alongside the D</w:t>
      </w:r>
      <w:r>
        <w:rPr>
          <w:rFonts w:ascii="Arial" w:hAnsi="Arial" w:cs="Arial"/>
          <w:color w:val="0B0C0C"/>
          <w:sz w:val="24"/>
          <w:szCs w:val="24"/>
          <w:lang w:eastAsia="en-GB"/>
        </w:rPr>
        <w:t xml:space="preserve">fE’s </w:t>
      </w:r>
      <w:hyperlink r:id="rId13" w:history="1">
        <w:r w:rsidRPr="005B0691">
          <w:rPr>
            <w:rStyle w:val="Hyperlink"/>
            <w:rFonts w:ascii="Arial" w:hAnsi="Arial" w:cs="Arial"/>
            <w:sz w:val="24"/>
            <w:szCs w:val="24"/>
          </w:rPr>
          <w:t>vision for reforming AP</w:t>
        </w:r>
      </w:hyperlink>
      <w:r w:rsidRPr="005B0691">
        <w:rPr>
          <w:rFonts w:ascii="Arial" w:hAnsi="Arial" w:cs="Arial"/>
          <w:color w:val="0B0C0C"/>
          <w:sz w:val="24"/>
          <w:szCs w:val="24"/>
          <w:lang w:eastAsia="en-GB"/>
        </w:rPr>
        <w:t xml:space="preserve">, which outlined steps to build the evidence about how to improve outcomes for </w:t>
      </w:r>
      <w:r w:rsidRPr="005B0691">
        <w:rPr>
          <w:rFonts w:ascii="Arial" w:hAnsi="Arial" w:cs="Arial"/>
          <w:color w:val="0B0C0C"/>
          <w:sz w:val="24"/>
          <w:szCs w:val="24"/>
          <w:lang w:eastAsia="en-GB"/>
        </w:rPr>
        <w:lastRenderedPageBreak/>
        <w:t xml:space="preserve">children, develop and share best practice, and strengthen partnership arrangements for commissioning and delivering alternative AP.  </w:t>
      </w:r>
    </w:p>
    <w:p w14:paraId="00CF0B32" w14:textId="77777777" w:rsidR="0084624E" w:rsidRDefault="0084624E" w:rsidP="0084624E">
      <w:pPr>
        <w:rPr>
          <w:rFonts w:ascii="Arial" w:hAnsi="Arial" w:cs="Arial"/>
          <w:b/>
          <w:bCs/>
          <w:color w:val="17365D"/>
          <w:sz w:val="32"/>
          <w:szCs w:val="32"/>
        </w:rPr>
      </w:pPr>
      <w:r>
        <w:rPr>
          <w:rFonts w:ascii="Arial" w:hAnsi="Arial" w:cs="Arial"/>
          <w:b/>
          <w:bCs/>
          <w:color w:val="17365D"/>
          <w:sz w:val="32"/>
          <w:szCs w:val="32"/>
        </w:rPr>
        <w:t xml:space="preserve">Government response to the Education Select Committee Inquiry on Alternative Provision </w:t>
      </w:r>
    </w:p>
    <w:p w14:paraId="21ED2FBE" w14:textId="77777777" w:rsidR="0084624E" w:rsidRDefault="0084624E" w:rsidP="0084624E">
      <w:pPr>
        <w:rPr>
          <w:rFonts w:ascii="Arial" w:hAnsi="Arial" w:cs="Arial"/>
        </w:rPr>
      </w:pPr>
    </w:p>
    <w:p w14:paraId="234D56CE" w14:textId="77777777" w:rsidR="0084624E" w:rsidRDefault="0084624E" w:rsidP="0084624E">
      <w:pPr>
        <w:rPr>
          <w:rFonts w:ascii="Arial" w:hAnsi="Arial" w:cs="Arial"/>
          <w:sz w:val="24"/>
          <w:szCs w:val="24"/>
        </w:rPr>
      </w:pPr>
      <w:r w:rsidRPr="005B0691">
        <w:rPr>
          <w:rFonts w:ascii="Arial" w:hAnsi="Arial" w:cs="Arial"/>
          <w:sz w:val="24"/>
          <w:szCs w:val="24"/>
        </w:rPr>
        <w:t>Having launched an inquiry into AP in September 2017, on 25 July 2018 the Education Select Committee publis</w:t>
      </w:r>
      <w:r>
        <w:rPr>
          <w:rFonts w:ascii="Arial" w:hAnsi="Arial" w:cs="Arial"/>
          <w:sz w:val="24"/>
          <w:szCs w:val="24"/>
        </w:rPr>
        <w:t xml:space="preserve">hed their report </w:t>
      </w:r>
      <w:hyperlink r:id="rId14" w:history="1">
        <w:r w:rsidRPr="005B0691">
          <w:rPr>
            <w:rStyle w:val="Hyperlink"/>
            <w:rFonts w:ascii="Arial" w:hAnsi="Arial" w:cs="Arial"/>
            <w:sz w:val="24"/>
            <w:szCs w:val="24"/>
          </w:rPr>
          <w:t>Forgotten children: alternative provision and the scandal of ever increasing exclusions</w:t>
        </w:r>
      </w:hyperlink>
      <w:r w:rsidRPr="005B0691">
        <w:rPr>
          <w:rFonts w:ascii="Arial" w:hAnsi="Arial" w:cs="Arial"/>
          <w:sz w:val="24"/>
          <w:szCs w:val="24"/>
        </w:rPr>
        <w:t xml:space="preserve">. </w:t>
      </w:r>
    </w:p>
    <w:p w14:paraId="6907E673" w14:textId="77777777" w:rsidR="0084624E" w:rsidRDefault="0084624E" w:rsidP="0084624E">
      <w:pPr>
        <w:rPr>
          <w:rFonts w:ascii="Arial" w:hAnsi="Arial" w:cs="Arial"/>
          <w:sz w:val="24"/>
          <w:szCs w:val="24"/>
        </w:rPr>
      </w:pPr>
    </w:p>
    <w:p w14:paraId="6F20C884" w14:textId="046AE40A" w:rsidR="0084624E" w:rsidRDefault="0084624E" w:rsidP="0084624E">
      <w:pPr>
        <w:rPr>
          <w:rFonts w:ascii="Arial" w:hAnsi="Arial" w:cs="Arial"/>
          <w:sz w:val="24"/>
          <w:szCs w:val="24"/>
        </w:rPr>
      </w:pPr>
      <w:r w:rsidRPr="0084624E">
        <w:rPr>
          <w:rFonts w:ascii="Arial" w:hAnsi="Arial" w:cs="Arial"/>
          <w:sz w:val="24"/>
          <w:szCs w:val="24"/>
        </w:rPr>
        <w:t>On 17 October, the Government published</w:t>
      </w:r>
      <w:r w:rsidR="00156324">
        <w:rPr>
          <w:rFonts w:ascii="Arial" w:hAnsi="Arial" w:cs="Arial"/>
          <w:sz w:val="24"/>
          <w:szCs w:val="24"/>
        </w:rPr>
        <w:t xml:space="preserve"> its</w:t>
      </w:r>
      <w:r w:rsidRPr="0084624E">
        <w:rPr>
          <w:rFonts w:ascii="Arial" w:hAnsi="Arial" w:cs="Arial"/>
          <w:sz w:val="24"/>
          <w:szCs w:val="24"/>
        </w:rPr>
        <w:t xml:space="preserve"> </w:t>
      </w:r>
      <w:hyperlink r:id="rId15" w:history="1">
        <w:r w:rsidR="00156324">
          <w:rPr>
            <w:rStyle w:val="Hyperlink"/>
            <w:rFonts w:ascii="Arial" w:hAnsi="Arial" w:cs="Arial"/>
            <w:sz w:val="24"/>
            <w:szCs w:val="24"/>
          </w:rPr>
          <w:t>response</w:t>
        </w:r>
      </w:hyperlink>
      <w:r w:rsidRPr="0084624E">
        <w:rPr>
          <w:rFonts w:ascii="Arial" w:hAnsi="Arial" w:cs="Arial"/>
          <w:sz w:val="24"/>
          <w:szCs w:val="24"/>
        </w:rPr>
        <w:t xml:space="preserve"> to the committee’s inquiry, setting out its plans to consider the recommendations alongside the exclusions review, which will report at the beginning of next year</w:t>
      </w:r>
      <w:r>
        <w:rPr>
          <w:rFonts w:ascii="Arial" w:hAnsi="Arial" w:cs="Arial"/>
          <w:sz w:val="24"/>
          <w:szCs w:val="24"/>
        </w:rPr>
        <w:t>.</w:t>
      </w:r>
    </w:p>
    <w:p w14:paraId="57B96657" w14:textId="77777777" w:rsidR="0084624E" w:rsidRDefault="0084624E" w:rsidP="0084624E">
      <w:pPr>
        <w:rPr>
          <w:rFonts w:ascii="Arial" w:hAnsi="Arial" w:cs="Arial"/>
          <w:sz w:val="24"/>
          <w:szCs w:val="24"/>
        </w:rPr>
      </w:pPr>
    </w:p>
    <w:p w14:paraId="7E97F124" w14:textId="77777777" w:rsidR="0084624E" w:rsidRDefault="0084624E" w:rsidP="0084624E">
      <w:pPr>
        <w:rPr>
          <w:rFonts w:ascii="Arial" w:hAnsi="Arial" w:cs="Arial"/>
          <w:b/>
          <w:bCs/>
          <w:color w:val="17365D"/>
          <w:sz w:val="32"/>
          <w:szCs w:val="32"/>
        </w:rPr>
      </w:pPr>
      <w:r>
        <w:rPr>
          <w:rFonts w:ascii="Arial" w:hAnsi="Arial" w:cs="Arial"/>
          <w:b/>
          <w:bCs/>
          <w:color w:val="17365D"/>
          <w:sz w:val="32"/>
          <w:szCs w:val="32"/>
        </w:rPr>
        <w:t xml:space="preserve">New research on Alternative Provision </w:t>
      </w:r>
    </w:p>
    <w:p w14:paraId="260AF49B" w14:textId="77777777" w:rsidR="0084624E" w:rsidRDefault="0084624E" w:rsidP="0084624E">
      <w:pPr>
        <w:rPr>
          <w:rFonts w:ascii="Arial" w:hAnsi="Arial" w:cs="Arial"/>
        </w:rPr>
      </w:pPr>
    </w:p>
    <w:p w14:paraId="0D56A1F9" w14:textId="76713214" w:rsidR="0084624E" w:rsidRPr="005B0691" w:rsidRDefault="0084624E" w:rsidP="0084624E">
      <w:pPr>
        <w:rPr>
          <w:rFonts w:ascii="Arial" w:hAnsi="Arial" w:cs="Arial"/>
          <w:sz w:val="24"/>
          <w:szCs w:val="24"/>
        </w:rPr>
      </w:pPr>
      <w:r w:rsidRPr="005B0691">
        <w:rPr>
          <w:rFonts w:ascii="Arial" w:hAnsi="Arial" w:cs="Arial"/>
          <w:sz w:val="24"/>
          <w:szCs w:val="24"/>
        </w:rPr>
        <w:t xml:space="preserve">On 17 </w:t>
      </w:r>
      <w:r w:rsidR="007E065A" w:rsidRPr="005B0691">
        <w:rPr>
          <w:rFonts w:ascii="Arial" w:hAnsi="Arial" w:cs="Arial"/>
          <w:sz w:val="24"/>
          <w:szCs w:val="24"/>
        </w:rPr>
        <w:t>October,</w:t>
      </w:r>
      <w:r w:rsidRPr="005B0691">
        <w:rPr>
          <w:rFonts w:ascii="Arial" w:hAnsi="Arial" w:cs="Arial"/>
          <w:sz w:val="24"/>
          <w:szCs w:val="24"/>
        </w:rPr>
        <w:t xml:space="preserve"> </w:t>
      </w:r>
      <w:r w:rsidR="00D51C3B">
        <w:rPr>
          <w:rFonts w:ascii="Arial" w:hAnsi="Arial" w:cs="Arial"/>
          <w:sz w:val="24"/>
          <w:szCs w:val="24"/>
        </w:rPr>
        <w:t>DfE</w:t>
      </w:r>
      <w:r w:rsidRPr="005B0691">
        <w:rPr>
          <w:rFonts w:ascii="Arial" w:hAnsi="Arial" w:cs="Arial"/>
          <w:sz w:val="24"/>
          <w:szCs w:val="24"/>
        </w:rPr>
        <w:t xml:space="preserve"> also published two research reports on alternative provision</w:t>
      </w:r>
      <w:r>
        <w:rPr>
          <w:rFonts w:ascii="Arial" w:hAnsi="Arial" w:cs="Arial"/>
          <w:sz w:val="24"/>
          <w:szCs w:val="24"/>
        </w:rPr>
        <w:t>, these are</w:t>
      </w:r>
      <w:r w:rsidR="00C25945">
        <w:rPr>
          <w:rFonts w:ascii="Arial" w:hAnsi="Arial" w:cs="Arial"/>
          <w:sz w:val="24"/>
          <w:szCs w:val="24"/>
        </w:rPr>
        <w:t>:</w:t>
      </w:r>
      <w:r>
        <w:rPr>
          <w:rFonts w:ascii="Arial" w:hAnsi="Arial" w:cs="Arial"/>
          <w:sz w:val="24"/>
          <w:szCs w:val="24"/>
        </w:rPr>
        <w:t xml:space="preserve"> </w:t>
      </w:r>
      <w:r w:rsidRPr="005B0691">
        <w:rPr>
          <w:rFonts w:ascii="Arial" w:hAnsi="Arial" w:cs="Arial"/>
          <w:sz w:val="24"/>
          <w:szCs w:val="24"/>
        </w:rPr>
        <w:t xml:space="preserve"> </w:t>
      </w:r>
    </w:p>
    <w:p w14:paraId="4F9081C2" w14:textId="77777777" w:rsidR="0084624E" w:rsidRPr="005B0691" w:rsidRDefault="0084624E" w:rsidP="0084624E">
      <w:pPr>
        <w:rPr>
          <w:rFonts w:ascii="Arial" w:hAnsi="Arial" w:cs="Arial"/>
          <w:sz w:val="24"/>
          <w:szCs w:val="24"/>
        </w:rPr>
      </w:pPr>
    </w:p>
    <w:p w14:paraId="75CEC112" w14:textId="77777777" w:rsidR="0084624E" w:rsidRPr="0084624E" w:rsidRDefault="004A3FE2" w:rsidP="0084624E">
      <w:pPr>
        <w:rPr>
          <w:rFonts w:ascii="Arial" w:hAnsi="Arial" w:cs="Arial"/>
          <w:sz w:val="24"/>
          <w:szCs w:val="24"/>
        </w:rPr>
      </w:pPr>
      <w:hyperlink r:id="rId16" w:history="1">
        <w:r w:rsidR="0084624E" w:rsidRPr="0084624E">
          <w:rPr>
            <w:rStyle w:val="Hyperlink"/>
            <w:rFonts w:ascii="Arial" w:hAnsi="Arial" w:cs="Arial"/>
            <w:iCs/>
            <w:sz w:val="24"/>
            <w:szCs w:val="24"/>
          </w:rPr>
          <w:t>‘Alternative Provision Market Analysis’</w:t>
        </w:r>
      </w:hyperlink>
      <w:r w:rsidR="0084624E" w:rsidRPr="0084624E">
        <w:rPr>
          <w:rFonts w:ascii="Arial" w:hAnsi="Arial" w:cs="Arial"/>
          <w:iCs/>
          <w:sz w:val="24"/>
          <w:szCs w:val="24"/>
        </w:rPr>
        <w:t>,</w:t>
      </w:r>
      <w:r w:rsidR="0084624E">
        <w:rPr>
          <w:rFonts w:ascii="Arial" w:hAnsi="Arial" w:cs="Arial"/>
          <w:iCs/>
          <w:sz w:val="24"/>
          <w:szCs w:val="24"/>
        </w:rPr>
        <w:t xml:space="preserve"> </w:t>
      </w:r>
      <w:r w:rsidR="0084624E" w:rsidRPr="0084624E">
        <w:rPr>
          <w:rFonts w:ascii="Arial" w:hAnsi="Arial" w:cs="Arial"/>
          <w:sz w:val="24"/>
          <w:szCs w:val="24"/>
        </w:rPr>
        <w:t>by ISOS partnership, working with Peter Gray, Karina Kulawik and Aliya Saied-Tessier</w:t>
      </w:r>
      <w:r w:rsidR="0084624E">
        <w:rPr>
          <w:rFonts w:ascii="Arial" w:hAnsi="Arial" w:cs="Arial"/>
          <w:sz w:val="24"/>
          <w:szCs w:val="24"/>
        </w:rPr>
        <w:t xml:space="preserve">.  The report </w:t>
      </w:r>
      <w:r w:rsidR="0084624E" w:rsidRPr="0084624E">
        <w:rPr>
          <w:rFonts w:ascii="Arial" w:hAnsi="Arial" w:cs="Arial"/>
          <w:sz w:val="24"/>
          <w:szCs w:val="24"/>
        </w:rPr>
        <w:t xml:space="preserve">considers the supply of and demand for AP, and the features of a successful local AP commissioning and funding system. </w:t>
      </w:r>
      <w:r w:rsidR="0084624E">
        <w:rPr>
          <w:rFonts w:ascii="Arial" w:hAnsi="Arial" w:cs="Arial"/>
          <w:sz w:val="24"/>
          <w:szCs w:val="24"/>
        </w:rPr>
        <w:t xml:space="preserve"> </w:t>
      </w:r>
      <w:r w:rsidR="0084624E" w:rsidRPr="0084624E">
        <w:rPr>
          <w:rFonts w:ascii="Arial" w:hAnsi="Arial" w:cs="Arial"/>
          <w:sz w:val="24"/>
          <w:szCs w:val="24"/>
        </w:rPr>
        <w:t xml:space="preserve">Findings are based on a survey completed by 118 local authorities, and fieldwork in 15 local areas to meet with school, AP and </w:t>
      </w:r>
      <w:r w:rsidR="0084624E">
        <w:rPr>
          <w:rFonts w:ascii="Arial" w:hAnsi="Arial" w:cs="Arial"/>
          <w:sz w:val="24"/>
          <w:szCs w:val="24"/>
        </w:rPr>
        <w:t>local authority l</w:t>
      </w:r>
      <w:r w:rsidR="0084624E" w:rsidRPr="0084624E">
        <w:rPr>
          <w:rFonts w:ascii="Arial" w:hAnsi="Arial" w:cs="Arial"/>
          <w:sz w:val="24"/>
          <w:szCs w:val="24"/>
        </w:rPr>
        <w:t xml:space="preserve">eaders. </w:t>
      </w:r>
    </w:p>
    <w:p w14:paraId="17D1C854" w14:textId="77777777" w:rsidR="0084624E" w:rsidRPr="0084624E" w:rsidRDefault="0084624E" w:rsidP="0084624E">
      <w:pPr>
        <w:ind w:left="720"/>
        <w:rPr>
          <w:rFonts w:ascii="Arial" w:hAnsi="Arial" w:cs="Arial"/>
          <w:sz w:val="24"/>
          <w:szCs w:val="24"/>
        </w:rPr>
      </w:pPr>
    </w:p>
    <w:p w14:paraId="65FEEA7F" w14:textId="77777777" w:rsidR="0084624E" w:rsidRPr="0084624E" w:rsidRDefault="004A3FE2" w:rsidP="0084624E">
      <w:pPr>
        <w:rPr>
          <w:rFonts w:ascii="Arial" w:hAnsi="Arial" w:cs="Arial"/>
          <w:sz w:val="24"/>
          <w:szCs w:val="24"/>
        </w:rPr>
      </w:pPr>
      <w:hyperlink r:id="rId17" w:history="1">
        <w:r w:rsidR="0084624E" w:rsidRPr="0084624E">
          <w:rPr>
            <w:rStyle w:val="Hyperlink"/>
            <w:rFonts w:ascii="Arial" w:hAnsi="Arial" w:cs="Arial"/>
            <w:sz w:val="24"/>
            <w:szCs w:val="24"/>
          </w:rPr>
          <w:t>‘Investigative research into alternative provision’,</w:t>
        </w:r>
      </w:hyperlink>
      <w:r w:rsidR="0084624E" w:rsidRPr="0084624E">
        <w:rPr>
          <w:rFonts w:ascii="Arial" w:hAnsi="Arial" w:cs="Arial"/>
          <w:sz w:val="24"/>
          <w:szCs w:val="24"/>
        </w:rPr>
        <w:t xml:space="preserve"> by IFF Research Ltd, Professor Martin Mills (University College London) and Professor Patricia Thomson (University of Nottingham)</w:t>
      </w:r>
      <w:r w:rsidR="0084624E">
        <w:rPr>
          <w:rFonts w:ascii="Arial" w:hAnsi="Arial" w:cs="Arial"/>
          <w:sz w:val="24"/>
          <w:szCs w:val="24"/>
        </w:rPr>
        <w:t>.  The report</w:t>
      </w:r>
      <w:r w:rsidR="0084624E" w:rsidRPr="0084624E">
        <w:rPr>
          <w:rFonts w:ascii="Arial" w:hAnsi="Arial" w:cs="Arial"/>
          <w:sz w:val="24"/>
          <w:szCs w:val="24"/>
        </w:rPr>
        <w:t xml:space="preserve"> considers what schools do to prevent exclusions, schools’ relationship with AP, and practices in AP settings. </w:t>
      </w:r>
      <w:r w:rsidR="0084624E">
        <w:rPr>
          <w:rFonts w:ascii="Arial" w:hAnsi="Arial" w:cs="Arial"/>
          <w:sz w:val="24"/>
          <w:szCs w:val="24"/>
        </w:rPr>
        <w:t xml:space="preserve"> </w:t>
      </w:r>
      <w:r w:rsidR="0084624E" w:rsidRPr="0084624E">
        <w:rPr>
          <w:rFonts w:ascii="Arial" w:hAnsi="Arial" w:cs="Arial"/>
          <w:sz w:val="24"/>
          <w:szCs w:val="24"/>
        </w:rPr>
        <w:t xml:space="preserve">Findings are based on interviews with teachers in 276 mainstream and special schools and 200 AP settings, as well as 25 in depth case studies in AP settings with teachers, pupils and their parents. </w:t>
      </w:r>
    </w:p>
    <w:p w14:paraId="7F76FBE0" w14:textId="77777777" w:rsidR="0084624E" w:rsidRPr="00585A37" w:rsidRDefault="0084624E" w:rsidP="0084624E">
      <w:pPr>
        <w:rPr>
          <w:rFonts w:ascii="Arial" w:hAnsi="Arial" w:cs="Arial"/>
        </w:rPr>
      </w:pPr>
    </w:p>
    <w:p w14:paraId="4377ADB7" w14:textId="77777777" w:rsidR="008F6090" w:rsidRDefault="008F6090" w:rsidP="00BB195C">
      <w:pPr>
        <w:rPr>
          <w:rFonts w:ascii="Arial" w:hAnsi="Arial" w:cs="Arial"/>
          <w:b/>
          <w:bCs/>
          <w:color w:val="17365D"/>
          <w:sz w:val="32"/>
          <w:szCs w:val="32"/>
        </w:rPr>
      </w:pPr>
    </w:p>
    <w:p w14:paraId="6393E3CA" w14:textId="6D1E6E3B" w:rsidR="00BB195C" w:rsidRDefault="00DC5912" w:rsidP="00BB195C">
      <w:pPr>
        <w:rPr>
          <w:rFonts w:ascii="Arial" w:hAnsi="Arial" w:cs="Arial"/>
        </w:rPr>
      </w:pPr>
      <w:r>
        <w:rPr>
          <w:rFonts w:ascii="Arial" w:hAnsi="Arial" w:cs="Arial"/>
          <w:b/>
          <w:bCs/>
          <w:color w:val="17365D"/>
          <w:sz w:val="32"/>
          <w:szCs w:val="32"/>
        </w:rPr>
        <w:t xml:space="preserve">T Levels </w:t>
      </w:r>
    </w:p>
    <w:p w14:paraId="70C3D009" w14:textId="398CA49D" w:rsidR="00FD01AD" w:rsidRDefault="009A17AC" w:rsidP="00BB195C">
      <w:r>
        <w:rPr>
          <w:rFonts w:ascii="Arial" w:hAnsi="Arial" w:cs="Arial"/>
        </w:rPr>
        <w:t xml:space="preserve"> </w:t>
      </w:r>
    </w:p>
    <w:p w14:paraId="2310CC67" w14:textId="77777777" w:rsidR="00FD01AD" w:rsidRDefault="00FD01AD" w:rsidP="00BB195C">
      <w:pPr>
        <w:pStyle w:val="DeptBullets"/>
        <w:numPr>
          <w:ilvl w:val="0"/>
          <w:numId w:val="0"/>
        </w:numPr>
        <w:tabs>
          <w:tab w:val="left" w:pos="720"/>
        </w:tabs>
        <w:spacing w:after="0"/>
        <w:rPr>
          <w:rFonts w:cs="Arial"/>
          <w:color w:val="000000" w:themeColor="text1"/>
          <w:szCs w:val="24"/>
        </w:rPr>
      </w:pPr>
      <w:r w:rsidRPr="00021788">
        <w:rPr>
          <w:rFonts w:cs="Arial"/>
          <w:color w:val="000000" w:themeColor="text1"/>
          <w:szCs w:val="24"/>
        </w:rPr>
        <w:t>T Levels are brand new, two-year courses designed with employers.</w:t>
      </w:r>
      <w:r>
        <w:rPr>
          <w:rFonts w:cs="Arial"/>
          <w:color w:val="000000" w:themeColor="text1"/>
          <w:szCs w:val="24"/>
        </w:rPr>
        <w:t xml:space="preserve"> </w:t>
      </w:r>
      <w:r w:rsidR="006E234D">
        <w:rPr>
          <w:rFonts w:cs="Arial"/>
          <w:color w:val="000000" w:themeColor="text1"/>
          <w:szCs w:val="24"/>
        </w:rPr>
        <w:t xml:space="preserve"> </w:t>
      </w:r>
      <w:r w:rsidRPr="00021788">
        <w:rPr>
          <w:rFonts w:cs="Arial"/>
          <w:color w:val="000000" w:themeColor="text1"/>
          <w:szCs w:val="24"/>
        </w:rPr>
        <w:t>As the next step after GCSEs, they combine classroom theory, practical learning and a three-month industry placement to give young people the technical skills, knowledge and experience needed to get a job.</w:t>
      </w:r>
      <w:r>
        <w:rPr>
          <w:rFonts w:cs="Arial"/>
          <w:color w:val="000000" w:themeColor="text1"/>
          <w:szCs w:val="24"/>
        </w:rPr>
        <w:t xml:space="preserve"> </w:t>
      </w:r>
      <w:r w:rsidR="006E234D">
        <w:rPr>
          <w:rFonts w:cs="Arial"/>
          <w:color w:val="000000" w:themeColor="text1"/>
          <w:szCs w:val="24"/>
        </w:rPr>
        <w:t xml:space="preserve"> </w:t>
      </w:r>
      <w:r w:rsidRPr="00021788">
        <w:rPr>
          <w:rFonts w:cs="Arial"/>
          <w:color w:val="000000" w:themeColor="text1"/>
          <w:szCs w:val="24"/>
        </w:rPr>
        <w:t xml:space="preserve">Available in some areas from 2020, the first </w:t>
      </w:r>
      <w:r>
        <w:rPr>
          <w:rFonts w:cs="Arial"/>
          <w:color w:val="000000" w:themeColor="text1"/>
          <w:szCs w:val="24"/>
        </w:rPr>
        <w:t>three</w:t>
      </w:r>
      <w:r w:rsidRPr="00021788">
        <w:rPr>
          <w:rFonts w:cs="Arial"/>
          <w:color w:val="000000" w:themeColor="text1"/>
          <w:szCs w:val="24"/>
        </w:rPr>
        <w:t xml:space="preserve"> T </w:t>
      </w:r>
      <w:r>
        <w:rPr>
          <w:rFonts w:cs="Arial"/>
          <w:color w:val="000000" w:themeColor="text1"/>
          <w:szCs w:val="24"/>
        </w:rPr>
        <w:t>L</w:t>
      </w:r>
      <w:r w:rsidRPr="00021788">
        <w:rPr>
          <w:rFonts w:cs="Arial"/>
          <w:color w:val="000000" w:themeColor="text1"/>
          <w:szCs w:val="24"/>
        </w:rPr>
        <w:t>evels will grow to 25 across the country in a variety of professional skills such as construction, accounting and digital occupations from 2025.</w:t>
      </w:r>
    </w:p>
    <w:p w14:paraId="567E4AE2" w14:textId="77777777" w:rsidR="00425019" w:rsidRPr="00021788" w:rsidRDefault="00425019" w:rsidP="00BB195C">
      <w:pPr>
        <w:pStyle w:val="DeptBullets"/>
        <w:numPr>
          <w:ilvl w:val="0"/>
          <w:numId w:val="0"/>
        </w:numPr>
        <w:tabs>
          <w:tab w:val="left" w:pos="720"/>
        </w:tabs>
        <w:spacing w:after="0"/>
        <w:rPr>
          <w:rFonts w:cs="Arial"/>
          <w:color w:val="000000" w:themeColor="text1"/>
          <w:szCs w:val="24"/>
        </w:rPr>
      </w:pPr>
    </w:p>
    <w:p w14:paraId="460B942C" w14:textId="44AD3820" w:rsidR="00FD01AD" w:rsidRPr="00021788" w:rsidRDefault="006A4307" w:rsidP="00BB195C">
      <w:pPr>
        <w:rPr>
          <w:rFonts w:ascii="Arial" w:hAnsi="Arial" w:cs="Arial"/>
          <w:color w:val="000000" w:themeColor="text1"/>
          <w:sz w:val="24"/>
          <w:szCs w:val="24"/>
        </w:rPr>
      </w:pPr>
      <w:r>
        <w:rPr>
          <w:rFonts w:ascii="Arial" w:hAnsi="Arial" w:cs="Arial"/>
          <w:color w:val="000000" w:themeColor="text1"/>
          <w:sz w:val="24"/>
          <w:szCs w:val="24"/>
        </w:rPr>
        <w:t>W</w:t>
      </w:r>
      <w:r w:rsidR="00FD01AD" w:rsidRPr="00021788">
        <w:rPr>
          <w:rFonts w:ascii="Arial" w:hAnsi="Arial" w:cs="Arial"/>
          <w:color w:val="000000" w:themeColor="text1"/>
          <w:sz w:val="24"/>
          <w:szCs w:val="24"/>
        </w:rPr>
        <w:t xml:space="preserve">e are committed to ensuring that T Levels are accessible to students with SEND. </w:t>
      </w:r>
    </w:p>
    <w:p w14:paraId="45402E2E" w14:textId="753CE2B7" w:rsidR="00425019" w:rsidRDefault="00FD01AD" w:rsidP="00BB195C">
      <w:pPr>
        <w:rPr>
          <w:rFonts w:ascii="Arial" w:hAnsi="Arial" w:cs="Arial"/>
          <w:color w:val="000000" w:themeColor="text1"/>
          <w:sz w:val="24"/>
          <w:szCs w:val="24"/>
        </w:rPr>
      </w:pPr>
      <w:r w:rsidRPr="00021788">
        <w:rPr>
          <w:rFonts w:ascii="Arial" w:hAnsi="Arial" w:cs="Arial"/>
          <w:color w:val="000000" w:themeColor="text1"/>
          <w:sz w:val="24"/>
          <w:szCs w:val="24"/>
        </w:rPr>
        <w:t>We have listened carefully to SEND organisations and others</w:t>
      </w:r>
      <w:r w:rsidR="00D51C3B">
        <w:rPr>
          <w:rFonts w:ascii="Arial" w:hAnsi="Arial" w:cs="Arial"/>
          <w:color w:val="000000" w:themeColor="text1"/>
          <w:sz w:val="24"/>
          <w:szCs w:val="24"/>
        </w:rPr>
        <w:t xml:space="preserve"> and held</w:t>
      </w:r>
      <w:r w:rsidRPr="00021788">
        <w:rPr>
          <w:rFonts w:ascii="Arial" w:hAnsi="Arial" w:cs="Arial"/>
          <w:color w:val="000000" w:themeColor="text1"/>
          <w:sz w:val="24"/>
          <w:szCs w:val="24"/>
        </w:rPr>
        <w:t xml:space="preserve"> a consultation event focused on the needs of SEND learners.</w:t>
      </w:r>
      <w:r>
        <w:rPr>
          <w:rFonts w:ascii="Arial" w:hAnsi="Arial" w:cs="Arial"/>
          <w:color w:val="000000" w:themeColor="text1"/>
          <w:sz w:val="24"/>
          <w:szCs w:val="24"/>
        </w:rPr>
        <w:t xml:space="preserve"> </w:t>
      </w:r>
      <w:r w:rsidR="006E234D">
        <w:rPr>
          <w:rFonts w:ascii="Arial" w:hAnsi="Arial" w:cs="Arial"/>
          <w:color w:val="000000" w:themeColor="text1"/>
          <w:sz w:val="24"/>
          <w:szCs w:val="24"/>
        </w:rPr>
        <w:t xml:space="preserve"> </w:t>
      </w:r>
      <w:r w:rsidR="00D51C3B">
        <w:rPr>
          <w:rFonts w:ascii="Arial" w:hAnsi="Arial" w:cs="Arial"/>
          <w:color w:val="000000" w:themeColor="text1"/>
          <w:sz w:val="24"/>
          <w:szCs w:val="24"/>
        </w:rPr>
        <w:t xml:space="preserve">The event resulted in the establishment </w:t>
      </w:r>
      <w:r w:rsidR="00C25945">
        <w:rPr>
          <w:rFonts w:ascii="Arial" w:hAnsi="Arial" w:cs="Arial"/>
          <w:color w:val="000000" w:themeColor="text1"/>
          <w:sz w:val="24"/>
          <w:szCs w:val="24"/>
        </w:rPr>
        <w:t xml:space="preserve">of </w:t>
      </w:r>
      <w:r w:rsidR="00C25945" w:rsidRPr="00021788">
        <w:rPr>
          <w:rFonts w:ascii="Arial" w:hAnsi="Arial" w:cs="Arial"/>
          <w:color w:val="000000" w:themeColor="text1"/>
          <w:sz w:val="24"/>
          <w:szCs w:val="24"/>
        </w:rPr>
        <w:t>an</w:t>
      </w:r>
      <w:r w:rsidRPr="00021788">
        <w:rPr>
          <w:rFonts w:ascii="Arial" w:hAnsi="Arial" w:cs="Arial"/>
          <w:color w:val="000000" w:themeColor="text1"/>
          <w:sz w:val="24"/>
          <w:szCs w:val="24"/>
        </w:rPr>
        <w:t xml:space="preserve"> advisory group of specialist sector representatives to </w:t>
      </w:r>
      <w:r w:rsidR="00D51C3B">
        <w:rPr>
          <w:rFonts w:ascii="Arial" w:hAnsi="Arial" w:cs="Arial"/>
          <w:color w:val="000000" w:themeColor="text1"/>
          <w:sz w:val="24"/>
          <w:szCs w:val="24"/>
        </w:rPr>
        <w:t>support</w:t>
      </w:r>
      <w:r w:rsidRPr="00021788">
        <w:rPr>
          <w:rFonts w:ascii="Arial" w:hAnsi="Arial" w:cs="Arial"/>
          <w:color w:val="000000" w:themeColor="text1"/>
          <w:sz w:val="24"/>
          <w:szCs w:val="24"/>
        </w:rPr>
        <w:t xml:space="preserve"> the successful delivery of T Levels for students with SEND.</w:t>
      </w:r>
      <w:r>
        <w:rPr>
          <w:rFonts w:ascii="Arial" w:hAnsi="Arial" w:cs="Arial"/>
          <w:color w:val="000000" w:themeColor="text1"/>
          <w:sz w:val="24"/>
          <w:szCs w:val="24"/>
        </w:rPr>
        <w:t xml:space="preserve"> </w:t>
      </w:r>
    </w:p>
    <w:p w14:paraId="4A387E84" w14:textId="77777777" w:rsidR="00425019" w:rsidRDefault="00425019" w:rsidP="00BB195C">
      <w:pPr>
        <w:rPr>
          <w:rFonts w:ascii="Arial" w:hAnsi="Arial" w:cs="Arial"/>
          <w:color w:val="000000" w:themeColor="text1"/>
          <w:sz w:val="24"/>
          <w:szCs w:val="24"/>
        </w:rPr>
      </w:pPr>
    </w:p>
    <w:p w14:paraId="745A65B1" w14:textId="77777777" w:rsidR="00FD01AD" w:rsidRDefault="00D51C3B" w:rsidP="00BB195C">
      <w:pPr>
        <w:rPr>
          <w:rFonts w:ascii="Arial" w:hAnsi="Arial" w:cs="Arial"/>
          <w:color w:val="000000" w:themeColor="text1"/>
          <w:sz w:val="24"/>
          <w:szCs w:val="24"/>
        </w:rPr>
      </w:pPr>
      <w:r>
        <w:rPr>
          <w:rFonts w:ascii="Arial" w:hAnsi="Arial" w:cs="Arial"/>
          <w:color w:val="000000" w:themeColor="text1"/>
          <w:sz w:val="24"/>
          <w:szCs w:val="24"/>
        </w:rPr>
        <w:lastRenderedPageBreak/>
        <w:t>DfE has</w:t>
      </w:r>
      <w:r w:rsidR="00FD01AD" w:rsidRPr="00021788">
        <w:rPr>
          <w:rFonts w:ascii="Arial" w:hAnsi="Arial" w:cs="Arial"/>
          <w:color w:val="000000" w:themeColor="text1"/>
          <w:sz w:val="24"/>
          <w:szCs w:val="24"/>
        </w:rPr>
        <w:t xml:space="preserve"> made some important commitments</w:t>
      </w:r>
      <w:r>
        <w:rPr>
          <w:rFonts w:ascii="Arial" w:hAnsi="Arial" w:cs="Arial"/>
          <w:color w:val="000000" w:themeColor="text1"/>
          <w:sz w:val="24"/>
          <w:szCs w:val="24"/>
        </w:rPr>
        <w:t xml:space="preserve"> in relation to young people with SEND, including</w:t>
      </w:r>
      <w:r w:rsidR="00F77F06">
        <w:rPr>
          <w:rFonts w:ascii="Arial" w:hAnsi="Arial" w:cs="Arial"/>
          <w:color w:val="000000" w:themeColor="text1"/>
          <w:sz w:val="24"/>
          <w:szCs w:val="24"/>
        </w:rPr>
        <w:t>:</w:t>
      </w:r>
    </w:p>
    <w:p w14:paraId="4AFC2C0A" w14:textId="77777777" w:rsidR="00425019" w:rsidRPr="00021788" w:rsidRDefault="00425019" w:rsidP="00BB195C">
      <w:pPr>
        <w:rPr>
          <w:rFonts w:ascii="Arial" w:hAnsi="Arial" w:cs="Arial"/>
          <w:color w:val="000000" w:themeColor="text1"/>
          <w:sz w:val="24"/>
          <w:szCs w:val="24"/>
        </w:rPr>
      </w:pPr>
    </w:p>
    <w:p w14:paraId="47325579" w14:textId="77777777" w:rsidR="00FD01AD" w:rsidRPr="00425019" w:rsidRDefault="00FD01AD" w:rsidP="00BB195C">
      <w:pPr>
        <w:pStyle w:val="ListParagraph"/>
        <w:numPr>
          <w:ilvl w:val="0"/>
          <w:numId w:val="10"/>
        </w:numPr>
        <w:rPr>
          <w:rFonts w:ascii="Arial" w:hAnsi="Arial" w:cs="Arial"/>
          <w:color w:val="000000" w:themeColor="text1"/>
          <w:sz w:val="24"/>
          <w:szCs w:val="24"/>
        </w:rPr>
      </w:pPr>
      <w:r w:rsidRPr="00425019">
        <w:rPr>
          <w:rFonts w:ascii="Arial" w:hAnsi="Arial" w:cs="Arial"/>
          <w:color w:val="000000" w:themeColor="text1"/>
          <w:sz w:val="24"/>
          <w:szCs w:val="24"/>
        </w:rPr>
        <w:t xml:space="preserve">Building accessibility into the design of T Levels, including reasonable adjustments for students with SEND and fair assessment of their progress and achievements. </w:t>
      </w:r>
      <w:r w:rsidR="006E234D" w:rsidRPr="00425019">
        <w:rPr>
          <w:rFonts w:ascii="Arial" w:hAnsi="Arial" w:cs="Arial"/>
          <w:color w:val="000000" w:themeColor="text1"/>
          <w:sz w:val="24"/>
          <w:szCs w:val="24"/>
        </w:rPr>
        <w:t xml:space="preserve"> </w:t>
      </w:r>
      <w:r w:rsidR="00D51C3B">
        <w:rPr>
          <w:rFonts w:ascii="Arial" w:hAnsi="Arial" w:cs="Arial"/>
          <w:color w:val="000000" w:themeColor="text1"/>
          <w:sz w:val="24"/>
          <w:szCs w:val="24"/>
        </w:rPr>
        <w:t xml:space="preserve">This is reflected </w:t>
      </w:r>
      <w:r w:rsidRPr="00425019">
        <w:rPr>
          <w:rFonts w:ascii="Arial" w:hAnsi="Arial" w:cs="Arial"/>
          <w:color w:val="000000" w:themeColor="text1"/>
          <w:sz w:val="24"/>
          <w:szCs w:val="24"/>
        </w:rPr>
        <w:t xml:space="preserve">in the Invitation to Tender for Awarding Organisations seeking to develop T Levels. </w:t>
      </w:r>
    </w:p>
    <w:p w14:paraId="7105D4A0" w14:textId="77777777" w:rsidR="00FD01AD" w:rsidRPr="00425019" w:rsidRDefault="00FD01AD" w:rsidP="00BB195C">
      <w:pPr>
        <w:pStyle w:val="ListParagraph"/>
        <w:numPr>
          <w:ilvl w:val="0"/>
          <w:numId w:val="10"/>
        </w:numPr>
        <w:rPr>
          <w:rFonts w:ascii="Arial" w:hAnsi="Arial" w:cs="Arial"/>
          <w:color w:val="000000" w:themeColor="text1"/>
          <w:sz w:val="24"/>
          <w:szCs w:val="24"/>
        </w:rPr>
      </w:pPr>
      <w:r w:rsidRPr="00425019">
        <w:rPr>
          <w:rFonts w:ascii="Arial" w:hAnsi="Arial" w:cs="Arial"/>
          <w:color w:val="000000" w:themeColor="text1"/>
          <w:sz w:val="24"/>
          <w:szCs w:val="24"/>
        </w:rPr>
        <w:t xml:space="preserve">Recognising the importance of direct entry into employment at level 2, in our forthcoming review of qualifications (see below). </w:t>
      </w:r>
    </w:p>
    <w:p w14:paraId="07BAFDE2" w14:textId="77777777" w:rsidR="00FD01AD" w:rsidRPr="00425019" w:rsidRDefault="00FD01AD" w:rsidP="00BB195C">
      <w:pPr>
        <w:pStyle w:val="ListParagraph"/>
        <w:numPr>
          <w:ilvl w:val="0"/>
          <w:numId w:val="10"/>
        </w:numPr>
        <w:rPr>
          <w:rFonts w:ascii="Arial" w:hAnsi="Arial" w:cs="Arial"/>
          <w:color w:val="000000" w:themeColor="text1"/>
          <w:sz w:val="24"/>
          <w:szCs w:val="24"/>
        </w:rPr>
      </w:pPr>
      <w:r w:rsidRPr="00425019">
        <w:rPr>
          <w:rFonts w:ascii="Arial" w:hAnsi="Arial" w:cs="Arial"/>
          <w:color w:val="000000" w:themeColor="text1"/>
          <w:sz w:val="24"/>
          <w:szCs w:val="24"/>
        </w:rPr>
        <w:t>Exploring how we can support students with SEND who may find it difficult to attain English and maths qualifications, taking into account the flexibility on apprenticeships.</w:t>
      </w:r>
    </w:p>
    <w:p w14:paraId="2BAA6F0A" w14:textId="77777777" w:rsidR="00FD01AD" w:rsidRPr="00425019" w:rsidRDefault="00FD01AD" w:rsidP="00BB195C">
      <w:pPr>
        <w:pStyle w:val="ListParagraph"/>
        <w:numPr>
          <w:ilvl w:val="0"/>
          <w:numId w:val="10"/>
        </w:numPr>
        <w:rPr>
          <w:rFonts w:ascii="Arial" w:hAnsi="Arial" w:cs="Arial"/>
          <w:color w:val="000000" w:themeColor="text1"/>
          <w:sz w:val="24"/>
          <w:szCs w:val="24"/>
        </w:rPr>
      </w:pPr>
      <w:r w:rsidRPr="00425019">
        <w:rPr>
          <w:rFonts w:ascii="Arial" w:hAnsi="Arial" w:cs="Arial"/>
          <w:color w:val="000000" w:themeColor="text1"/>
          <w:sz w:val="24"/>
          <w:szCs w:val="24"/>
        </w:rPr>
        <w:t xml:space="preserve">Ensuring that T Level industry placements are accessible, building on good practice and building in appropriate flexibilities to accommodate the needs of SEND learners, including flexibility about the hours they work. </w:t>
      </w:r>
      <w:r w:rsidR="006E234D" w:rsidRPr="00425019">
        <w:rPr>
          <w:rFonts w:ascii="Arial" w:hAnsi="Arial" w:cs="Arial"/>
          <w:color w:val="000000" w:themeColor="text1"/>
          <w:sz w:val="24"/>
          <w:szCs w:val="24"/>
        </w:rPr>
        <w:t xml:space="preserve"> </w:t>
      </w:r>
      <w:r w:rsidRPr="00425019">
        <w:rPr>
          <w:rFonts w:ascii="Arial" w:hAnsi="Arial" w:cs="Arial"/>
          <w:color w:val="000000" w:themeColor="text1"/>
          <w:sz w:val="24"/>
          <w:szCs w:val="24"/>
        </w:rPr>
        <w:t>We will also continue to look at the evidence base for further funding for SEND students on industry placements.</w:t>
      </w:r>
    </w:p>
    <w:p w14:paraId="4472A55B" w14:textId="77777777" w:rsidR="00FD01AD" w:rsidRDefault="00FD01AD" w:rsidP="00BB195C">
      <w:pPr>
        <w:pStyle w:val="ListParagraph"/>
        <w:spacing w:after="120"/>
        <w:ind w:left="0"/>
        <w:jc w:val="center"/>
        <w:rPr>
          <w:rFonts w:ascii="Arial" w:hAnsi="Arial" w:cs="Arial"/>
          <w:color w:val="000000" w:themeColor="text1"/>
          <w:sz w:val="24"/>
          <w:szCs w:val="24"/>
        </w:rPr>
      </w:pPr>
    </w:p>
    <w:p w14:paraId="5C590143" w14:textId="23AE6151" w:rsidR="00FD01AD" w:rsidRDefault="006E234D" w:rsidP="00BB195C">
      <w:pPr>
        <w:pStyle w:val="ListParagraph"/>
        <w:spacing w:after="120"/>
        <w:ind w:left="0"/>
        <w:rPr>
          <w:rFonts w:asciiTheme="minorHAnsi" w:hAnsiTheme="minorHAnsi" w:cstheme="minorHAnsi"/>
          <w:sz w:val="24"/>
        </w:rPr>
      </w:pPr>
      <w:r>
        <w:rPr>
          <w:rFonts w:ascii="Arial" w:hAnsi="Arial" w:cs="Arial"/>
          <w:b/>
          <w:bCs/>
          <w:color w:val="17365D"/>
          <w:sz w:val="32"/>
          <w:szCs w:val="32"/>
        </w:rPr>
        <w:t>Review of non-GCSE key stage 4 qualifications and review of post-16 qualifications at level 3 and below</w:t>
      </w:r>
    </w:p>
    <w:p w14:paraId="5D925ED9" w14:textId="0559766E" w:rsidR="00FD01AD" w:rsidRDefault="00FD01AD" w:rsidP="002865F5">
      <w:pPr>
        <w:rPr>
          <w:rFonts w:ascii="Arial" w:eastAsia="Calibri" w:hAnsi="Arial" w:cs="Arial"/>
          <w:sz w:val="24"/>
          <w:lang w:val="en-US"/>
        </w:rPr>
      </w:pPr>
      <w:r>
        <w:rPr>
          <w:rFonts w:ascii="Arial" w:eastAsia="Calibri" w:hAnsi="Arial" w:cs="Arial"/>
          <w:sz w:val="24"/>
          <w:lang w:val="en-US"/>
        </w:rPr>
        <w:t xml:space="preserve">In the T Level </w:t>
      </w:r>
      <w:hyperlink r:id="rId18" w:history="1">
        <w:r w:rsidR="002865F5">
          <w:rPr>
            <w:rStyle w:val="Hyperlink"/>
            <w:rFonts w:ascii="Arial" w:hAnsi="Arial" w:cs="Arial"/>
            <w:sz w:val="24"/>
            <w:szCs w:val="24"/>
          </w:rPr>
          <w:t>consultation response</w:t>
        </w:r>
      </w:hyperlink>
      <w:r w:rsidR="002865F5" w:rsidRPr="002865F5">
        <w:rPr>
          <w:rFonts w:ascii="Arial" w:hAnsi="Arial" w:cs="Arial"/>
          <w:color w:val="1F497D"/>
          <w:sz w:val="24"/>
          <w:szCs w:val="24"/>
        </w:rPr>
        <w:t xml:space="preserve"> </w:t>
      </w:r>
      <w:r>
        <w:rPr>
          <w:rFonts w:ascii="Arial" w:eastAsia="Calibri" w:hAnsi="Arial" w:cs="Arial"/>
          <w:sz w:val="24"/>
          <w:lang w:val="en-US"/>
        </w:rPr>
        <w:t>published in May, the government committed to carrying out a review of post-16 qualifications at level 3 and below. The review aims</w:t>
      </w:r>
      <w:r w:rsidRPr="004A1D14">
        <w:rPr>
          <w:rFonts w:ascii="Arial" w:eastAsia="Calibri" w:hAnsi="Arial" w:cs="Arial"/>
          <w:sz w:val="24"/>
          <w:lang w:val="en-US"/>
        </w:rPr>
        <w:t xml:space="preserve"> to simplify the current qualifications landscape, </w:t>
      </w:r>
      <w:r>
        <w:rPr>
          <w:rFonts w:ascii="Arial" w:eastAsia="Calibri" w:hAnsi="Arial" w:cs="Arial"/>
          <w:sz w:val="24"/>
          <w:lang w:val="en-US"/>
        </w:rPr>
        <w:t>so</w:t>
      </w:r>
      <w:r w:rsidRPr="004A1D14">
        <w:rPr>
          <w:rFonts w:ascii="Arial" w:eastAsia="Calibri" w:hAnsi="Arial" w:cs="Arial"/>
          <w:sz w:val="24"/>
          <w:lang w:val="en-US"/>
        </w:rPr>
        <w:t xml:space="preserve"> all funded qualifications</w:t>
      </w:r>
      <w:r>
        <w:rPr>
          <w:rFonts w:ascii="Arial" w:eastAsia="Calibri" w:hAnsi="Arial" w:cs="Arial"/>
          <w:sz w:val="24"/>
          <w:lang w:val="en-US"/>
        </w:rPr>
        <w:t xml:space="preserve"> have a distinct </w:t>
      </w:r>
      <w:r w:rsidRPr="004A1D14">
        <w:rPr>
          <w:rFonts w:ascii="Arial" w:eastAsia="Calibri" w:hAnsi="Arial" w:cs="Arial"/>
          <w:sz w:val="24"/>
          <w:lang w:val="en-US"/>
        </w:rPr>
        <w:t xml:space="preserve">purpose, are good quality and </w:t>
      </w:r>
      <w:r>
        <w:rPr>
          <w:rFonts w:ascii="Arial" w:eastAsia="Calibri" w:hAnsi="Arial" w:cs="Arial"/>
          <w:sz w:val="24"/>
          <w:lang w:val="en-US"/>
        </w:rPr>
        <w:t>lead</w:t>
      </w:r>
      <w:r w:rsidRPr="004A1D14">
        <w:rPr>
          <w:rFonts w:ascii="Arial" w:eastAsia="Calibri" w:hAnsi="Arial" w:cs="Arial"/>
          <w:sz w:val="24"/>
          <w:lang w:val="en-US"/>
        </w:rPr>
        <w:t xml:space="preserve"> to good outcomes.</w:t>
      </w:r>
      <w:r>
        <w:rPr>
          <w:rFonts w:ascii="Arial" w:eastAsia="Calibri" w:hAnsi="Arial" w:cs="Arial"/>
          <w:sz w:val="24"/>
          <w:lang w:val="en-US"/>
        </w:rPr>
        <w:t xml:space="preserve"> </w:t>
      </w:r>
    </w:p>
    <w:p w14:paraId="534DA02B" w14:textId="77777777" w:rsidR="00425019" w:rsidRPr="004A1D14" w:rsidRDefault="00425019" w:rsidP="00BB195C">
      <w:pPr>
        <w:pStyle w:val="ListParagraph"/>
        <w:ind w:left="0"/>
        <w:rPr>
          <w:rFonts w:ascii="Arial" w:eastAsia="Calibri" w:hAnsi="Arial" w:cs="Arial"/>
          <w:sz w:val="24"/>
          <w:lang w:val="en-US"/>
        </w:rPr>
      </w:pPr>
    </w:p>
    <w:p w14:paraId="67EA81CB" w14:textId="297E63EB" w:rsidR="00425019" w:rsidRPr="004A1D14" w:rsidRDefault="00E155C1" w:rsidP="00BB195C">
      <w:pPr>
        <w:pStyle w:val="ListParagraph"/>
        <w:ind w:left="0"/>
        <w:rPr>
          <w:rFonts w:ascii="Arial" w:eastAsia="Calibri" w:hAnsi="Arial" w:cs="Arial"/>
          <w:sz w:val="24"/>
          <w:lang w:val="en-US"/>
        </w:rPr>
      </w:pPr>
      <w:r w:rsidRPr="004A1D14">
        <w:rPr>
          <w:rFonts w:ascii="Arial" w:eastAsia="Calibri" w:hAnsi="Arial" w:cs="Arial"/>
          <w:sz w:val="24"/>
          <w:lang w:val="en-US"/>
        </w:rPr>
        <w:t>We want any qualifications we continue to fund to provide students with the opportunity to progress into further study</w:t>
      </w:r>
      <w:r>
        <w:rPr>
          <w:rFonts w:ascii="Arial" w:eastAsia="Calibri" w:hAnsi="Arial" w:cs="Arial"/>
          <w:sz w:val="24"/>
          <w:lang w:val="en-US"/>
        </w:rPr>
        <w:t xml:space="preserve"> </w:t>
      </w:r>
      <w:r w:rsidRPr="004A1D14">
        <w:rPr>
          <w:rFonts w:ascii="Arial" w:eastAsia="Calibri" w:hAnsi="Arial" w:cs="Arial"/>
          <w:sz w:val="24"/>
          <w:lang w:val="en-US"/>
        </w:rPr>
        <w:t xml:space="preserve">or directly into employment, and to have genuine currency with employers and others. </w:t>
      </w:r>
      <w:r>
        <w:rPr>
          <w:rFonts w:ascii="Arial" w:eastAsia="Calibri" w:hAnsi="Arial" w:cs="Arial"/>
          <w:sz w:val="24"/>
          <w:lang w:val="en-US"/>
        </w:rPr>
        <w:t>Therefore, following the strengthening of GCSEs, DfE has now confirmed an intention to review</w:t>
      </w:r>
      <w:r w:rsidR="00FD01AD" w:rsidRPr="004A1D14">
        <w:rPr>
          <w:rFonts w:ascii="Arial" w:eastAsia="Calibri" w:hAnsi="Arial" w:cs="Arial"/>
          <w:sz w:val="24"/>
          <w:lang w:val="en-US"/>
        </w:rPr>
        <w:t xml:space="preserve"> the non-GCSE qualifications available for pupils at key stage 4</w:t>
      </w:r>
      <w:r>
        <w:rPr>
          <w:rFonts w:ascii="Arial" w:eastAsia="Calibri" w:hAnsi="Arial" w:cs="Arial"/>
          <w:sz w:val="24"/>
          <w:lang w:val="en-US"/>
        </w:rPr>
        <w:t xml:space="preserve">. </w:t>
      </w:r>
      <w:r w:rsidR="00FD01AD" w:rsidRPr="004A1D14">
        <w:rPr>
          <w:rFonts w:ascii="Arial" w:eastAsia="Calibri" w:hAnsi="Arial" w:cs="Arial"/>
          <w:sz w:val="24"/>
          <w:lang w:val="en-US"/>
        </w:rPr>
        <w:t xml:space="preserve"> </w:t>
      </w:r>
    </w:p>
    <w:p w14:paraId="2A822D60" w14:textId="77777777" w:rsidR="00425019" w:rsidRDefault="00425019" w:rsidP="00BB195C">
      <w:pPr>
        <w:pStyle w:val="ListParagraph"/>
        <w:ind w:left="0"/>
        <w:rPr>
          <w:rFonts w:ascii="Arial" w:eastAsia="Calibri" w:hAnsi="Arial" w:cs="Arial"/>
          <w:sz w:val="24"/>
          <w:lang w:val="en-US"/>
        </w:rPr>
      </w:pPr>
    </w:p>
    <w:p w14:paraId="5F13938A" w14:textId="77777777" w:rsidR="00FD01AD" w:rsidRDefault="00FD01AD" w:rsidP="00BB195C">
      <w:pPr>
        <w:pStyle w:val="ListParagraph"/>
        <w:ind w:left="0"/>
        <w:rPr>
          <w:rFonts w:ascii="Arial" w:eastAsia="Calibri" w:hAnsi="Arial" w:cs="Arial"/>
          <w:sz w:val="24"/>
          <w:lang w:val="en-US"/>
        </w:rPr>
      </w:pPr>
      <w:r>
        <w:rPr>
          <w:rFonts w:ascii="Arial" w:eastAsia="Calibri" w:hAnsi="Arial" w:cs="Arial"/>
          <w:sz w:val="24"/>
          <w:lang w:val="en-US"/>
        </w:rPr>
        <w:t xml:space="preserve">The reviews will take into account the wide variety of students’ needs, including those with SEND. Engaging with </w:t>
      </w:r>
      <w:r w:rsidRPr="004A1D14">
        <w:rPr>
          <w:rFonts w:ascii="Arial" w:eastAsia="Calibri" w:hAnsi="Arial" w:cs="Arial"/>
          <w:sz w:val="24"/>
          <w:lang w:val="en-US"/>
        </w:rPr>
        <w:t xml:space="preserve">SEND </w:t>
      </w:r>
      <w:r>
        <w:rPr>
          <w:rFonts w:ascii="Arial" w:eastAsia="Calibri" w:hAnsi="Arial" w:cs="Arial"/>
          <w:sz w:val="24"/>
          <w:lang w:val="en-US"/>
        </w:rPr>
        <w:t xml:space="preserve">stakeholders </w:t>
      </w:r>
      <w:r w:rsidRPr="004A1D14">
        <w:rPr>
          <w:rFonts w:ascii="Arial" w:eastAsia="Calibri" w:hAnsi="Arial" w:cs="Arial"/>
          <w:sz w:val="24"/>
          <w:lang w:val="en-US"/>
        </w:rPr>
        <w:t xml:space="preserve">is an important </w:t>
      </w:r>
      <w:r>
        <w:rPr>
          <w:rFonts w:ascii="Arial" w:eastAsia="Calibri" w:hAnsi="Arial" w:cs="Arial"/>
          <w:sz w:val="24"/>
          <w:lang w:val="en-US"/>
        </w:rPr>
        <w:t xml:space="preserve">part of the reviews, and we will be consulting in two stages. This </w:t>
      </w:r>
      <w:r w:rsidRPr="002D3DB7">
        <w:rPr>
          <w:rFonts w:ascii="Arial" w:eastAsia="Calibri" w:hAnsi="Arial" w:cs="Arial"/>
          <w:sz w:val="24"/>
          <w:lang w:val="en-US"/>
        </w:rPr>
        <w:t xml:space="preserve">two-stage consultation process will allow us time to engage widely and work closely with schools, colleges and others who will be affected by the review. </w:t>
      </w:r>
      <w:r w:rsidR="007E065A">
        <w:rPr>
          <w:rFonts w:ascii="Arial" w:eastAsia="Calibri" w:hAnsi="Arial" w:cs="Arial"/>
          <w:sz w:val="24"/>
          <w:lang w:val="en-US"/>
        </w:rPr>
        <w:t>First,</w:t>
      </w:r>
      <w:r>
        <w:rPr>
          <w:rFonts w:ascii="Arial" w:eastAsia="Calibri" w:hAnsi="Arial" w:cs="Arial"/>
          <w:sz w:val="24"/>
          <w:lang w:val="en-US"/>
        </w:rPr>
        <w:t xml:space="preserve"> </w:t>
      </w:r>
      <w:r w:rsidRPr="002D3DB7">
        <w:rPr>
          <w:rFonts w:ascii="Arial" w:eastAsia="Calibri" w:hAnsi="Arial" w:cs="Arial"/>
          <w:sz w:val="24"/>
          <w:lang w:val="en-US"/>
        </w:rPr>
        <w:t>we will consult on the principles, scope and broad process of the review</w:t>
      </w:r>
      <w:r>
        <w:rPr>
          <w:rFonts w:ascii="Arial" w:eastAsia="Calibri" w:hAnsi="Arial" w:cs="Arial"/>
          <w:sz w:val="24"/>
          <w:lang w:val="en-US"/>
        </w:rPr>
        <w:t>s</w:t>
      </w:r>
      <w:r w:rsidRPr="002D3DB7">
        <w:rPr>
          <w:rFonts w:ascii="Arial" w:eastAsia="Calibri" w:hAnsi="Arial" w:cs="Arial"/>
          <w:sz w:val="24"/>
          <w:lang w:val="en-US"/>
        </w:rPr>
        <w:t>. We will then consult again in 2019, setting out the proposed criteria that will be used to determine qualifications’ suitability for public funding</w:t>
      </w:r>
      <w:r>
        <w:rPr>
          <w:rFonts w:ascii="Arial" w:eastAsia="Calibri" w:hAnsi="Arial" w:cs="Arial"/>
          <w:sz w:val="24"/>
          <w:lang w:val="en-US"/>
        </w:rPr>
        <w:t xml:space="preserve">. </w:t>
      </w:r>
    </w:p>
    <w:p w14:paraId="0D1002E8" w14:textId="77777777" w:rsidR="00425019" w:rsidRPr="004A1D14" w:rsidRDefault="00425019" w:rsidP="00BB195C">
      <w:pPr>
        <w:pStyle w:val="ListParagraph"/>
        <w:ind w:left="0"/>
        <w:rPr>
          <w:rFonts w:ascii="Arial" w:eastAsia="Calibri" w:hAnsi="Arial" w:cs="Arial"/>
          <w:sz w:val="24"/>
          <w:lang w:val="en-US"/>
        </w:rPr>
      </w:pPr>
    </w:p>
    <w:p w14:paraId="3A4C35BB" w14:textId="77777777" w:rsidR="00FD01AD" w:rsidRDefault="00FD01AD" w:rsidP="00BB195C">
      <w:pPr>
        <w:pStyle w:val="NormalWeb"/>
        <w:spacing w:before="0" w:beforeAutospacing="0" w:after="0" w:afterAutospacing="0"/>
        <w:rPr>
          <w:rFonts w:ascii="Arial" w:eastAsia="Calibri" w:hAnsi="Arial" w:cs="Arial"/>
          <w:szCs w:val="22"/>
          <w:lang w:val="en-US" w:eastAsia="en-US"/>
        </w:rPr>
      </w:pPr>
      <w:r>
        <w:rPr>
          <w:rFonts w:ascii="Arial" w:eastAsia="Calibri" w:hAnsi="Arial" w:cs="Arial"/>
          <w:szCs w:val="22"/>
          <w:lang w:val="en-US" w:eastAsia="en-US"/>
        </w:rPr>
        <w:t xml:space="preserve">We are aiming to publish the first </w:t>
      </w:r>
      <w:r w:rsidRPr="0057095C">
        <w:rPr>
          <w:rFonts w:ascii="Arial" w:eastAsia="Calibri" w:hAnsi="Arial" w:cs="Arial"/>
          <w:szCs w:val="22"/>
          <w:lang w:val="en-US" w:eastAsia="en-US"/>
        </w:rPr>
        <w:t>consultation</w:t>
      </w:r>
      <w:r>
        <w:rPr>
          <w:rFonts w:ascii="Arial" w:eastAsia="Calibri" w:hAnsi="Arial" w:cs="Arial"/>
          <w:szCs w:val="22"/>
          <w:lang w:val="en-US" w:eastAsia="en-US"/>
        </w:rPr>
        <w:t xml:space="preserve"> by the end of the year. For queries on either of the reviews, please contact the post-16 team at </w:t>
      </w:r>
      <w:hyperlink r:id="rId19" w:history="1">
        <w:r w:rsidRPr="003D1D79">
          <w:rPr>
            <w:rStyle w:val="Hyperlink"/>
            <w:rFonts w:ascii="Arial" w:eastAsia="Calibri" w:hAnsi="Arial" w:cs="Arial"/>
            <w:szCs w:val="22"/>
            <w:lang w:val="en-US" w:eastAsia="en-US"/>
          </w:rPr>
          <w:t>post16.Level3andbelowreview@education.gov.uk</w:t>
        </w:r>
      </w:hyperlink>
      <w:r>
        <w:rPr>
          <w:rFonts w:ascii="Arial" w:eastAsia="Calibri" w:hAnsi="Arial" w:cs="Arial"/>
          <w:szCs w:val="22"/>
          <w:lang w:val="en-US" w:eastAsia="en-US"/>
        </w:rPr>
        <w:t>.</w:t>
      </w:r>
    </w:p>
    <w:p w14:paraId="18B60A4C" w14:textId="77777777" w:rsidR="009A17AC" w:rsidRDefault="009A17AC" w:rsidP="009A17AC">
      <w:pPr>
        <w:spacing w:after="150"/>
        <w:rPr>
          <w:rFonts w:ascii="Arial" w:hAnsi="Arial" w:cs="Arial"/>
        </w:rPr>
      </w:pPr>
    </w:p>
    <w:p w14:paraId="449363E2" w14:textId="77777777" w:rsidR="0075172F" w:rsidRDefault="0075172F" w:rsidP="00753CA3">
      <w:pPr>
        <w:rPr>
          <w:rFonts w:ascii="Arial" w:hAnsi="Arial" w:cs="Arial"/>
          <w:b/>
          <w:sz w:val="32"/>
          <w:szCs w:val="32"/>
        </w:rPr>
      </w:pPr>
    </w:p>
    <w:p w14:paraId="6E2070DC" w14:textId="77777777" w:rsidR="0075172F" w:rsidRDefault="0075172F" w:rsidP="00753CA3">
      <w:pPr>
        <w:rPr>
          <w:rFonts w:ascii="Arial" w:hAnsi="Arial" w:cs="Arial"/>
          <w:b/>
          <w:sz w:val="32"/>
          <w:szCs w:val="32"/>
        </w:rPr>
      </w:pPr>
    </w:p>
    <w:p w14:paraId="45C2BC22" w14:textId="77777777" w:rsidR="0075172F" w:rsidRDefault="0075172F" w:rsidP="00753CA3">
      <w:pPr>
        <w:rPr>
          <w:rFonts w:ascii="Arial" w:hAnsi="Arial" w:cs="Arial"/>
          <w:b/>
          <w:sz w:val="32"/>
          <w:szCs w:val="32"/>
        </w:rPr>
      </w:pPr>
    </w:p>
    <w:p w14:paraId="47190771" w14:textId="6D969AEF" w:rsidR="00753CA3" w:rsidRPr="00DD2A54" w:rsidRDefault="00753CA3" w:rsidP="00753CA3">
      <w:pPr>
        <w:rPr>
          <w:rFonts w:ascii="Arial" w:hAnsi="Arial" w:cs="Arial"/>
          <w:b/>
          <w:sz w:val="32"/>
          <w:szCs w:val="32"/>
        </w:rPr>
      </w:pPr>
      <w:r w:rsidRPr="00DD2A54">
        <w:rPr>
          <w:rFonts w:ascii="Arial" w:hAnsi="Arial" w:cs="Arial"/>
          <w:b/>
          <w:sz w:val="32"/>
          <w:szCs w:val="32"/>
        </w:rPr>
        <w:lastRenderedPageBreak/>
        <w:t>E</w:t>
      </w:r>
      <w:r w:rsidRPr="00DD2A54">
        <w:rPr>
          <w:rFonts w:ascii="Arial" w:hAnsi="Arial" w:cs="Arial"/>
          <w:b/>
          <w:bCs/>
          <w:color w:val="17365D"/>
          <w:sz w:val="32"/>
          <w:szCs w:val="32"/>
        </w:rPr>
        <w:t>xam accommodation</w:t>
      </w:r>
      <w:r>
        <w:rPr>
          <w:rFonts w:ascii="Arial" w:hAnsi="Arial" w:cs="Arial"/>
          <w:b/>
          <w:bCs/>
          <w:color w:val="17365D"/>
          <w:sz w:val="32"/>
          <w:szCs w:val="32"/>
        </w:rPr>
        <w:t>s</w:t>
      </w:r>
      <w:r w:rsidRPr="00DD2A54">
        <w:rPr>
          <w:rFonts w:ascii="Arial" w:hAnsi="Arial" w:cs="Arial"/>
          <w:b/>
          <w:bCs/>
          <w:color w:val="17365D"/>
          <w:sz w:val="32"/>
          <w:szCs w:val="32"/>
        </w:rPr>
        <w:t xml:space="preserve"> for Autistic Students </w:t>
      </w:r>
    </w:p>
    <w:p w14:paraId="263F5910" w14:textId="77777777" w:rsidR="00753CA3" w:rsidRPr="000404E5" w:rsidRDefault="00753CA3" w:rsidP="00753CA3">
      <w:pPr>
        <w:jc w:val="center"/>
        <w:rPr>
          <w:b/>
          <w:sz w:val="32"/>
          <w:szCs w:val="32"/>
        </w:rPr>
      </w:pPr>
    </w:p>
    <w:p w14:paraId="044D9825" w14:textId="3F9CE941" w:rsidR="00C25945" w:rsidRDefault="00753CA3" w:rsidP="00753CA3">
      <w:pPr>
        <w:rPr>
          <w:rFonts w:ascii="Arial" w:hAnsi="Arial" w:cs="Arial"/>
          <w:sz w:val="24"/>
          <w:szCs w:val="24"/>
        </w:rPr>
      </w:pPr>
      <w:r w:rsidRPr="00AA13A4">
        <w:rPr>
          <w:rFonts w:ascii="Arial" w:hAnsi="Arial" w:cs="Arial"/>
          <w:sz w:val="24"/>
          <w:szCs w:val="24"/>
        </w:rPr>
        <w:t>Autistic students may face additional challenges</w:t>
      </w:r>
      <w:r w:rsidR="006713D1">
        <w:rPr>
          <w:rFonts w:ascii="Arial" w:hAnsi="Arial" w:cs="Arial"/>
          <w:sz w:val="24"/>
          <w:szCs w:val="24"/>
        </w:rPr>
        <w:t xml:space="preserve"> when taking exams</w:t>
      </w:r>
      <w:r w:rsidRPr="00AA13A4">
        <w:rPr>
          <w:rFonts w:ascii="Arial" w:hAnsi="Arial" w:cs="Arial"/>
          <w:sz w:val="24"/>
          <w:szCs w:val="24"/>
        </w:rPr>
        <w:t>, such as sensory overload.  Having recognised these challenges, the D</w:t>
      </w:r>
      <w:r>
        <w:rPr>
          <w:rFonts w:ascii="Arial" w:hAnsi="Arial" w:cs="Arial"/>
          <w:sz w:val="24"/>
          <w:szCs w:val="24"/>
        </w:rPr>
        <w:t>fE</w:t>
      </w:r>
      <w:r w:rsidRPr="00AA13A4">
        <w:rPr>
          <w:rFonts w:ascii="Arial" w:hAnsi="Arial" w:cs="Arial"/>
          <w:sz w:val="24"/>
          <w:szCs w:val="24"/>
        </w:rPr>
        <w:t xml:space="preserve"> commissioned the </w:t>
      </w:r>
      <w:hyperlink r:id="rId20" w:history="1">
        <w:r w:rsidRPr="00AA13A4">
          <w:rPr>
            <w:rStyle w:val="Hyperlink"/>
            <w:rFonts w:ascii="Arial" w:hAnsi="Arial" w:cs="Arial"/>
            <w:sz w:val="24"/>
            <w:szCs w:val="24"/>
          </w:rPr>
          <w:t>Autism Education Trust (AET)</w:t>
        </w:r>
      </w:hyperlink>
      <w:r w:rsidRPr="00AA13A4">
        <w:rPr>
          <w:rFonts w:ascii="Arial" w:hAnsi="Arial" w:cs="Arial"/>
          <w:sz w:val="24"/>
          <w:szCs w:val="24"/>
        </w:rPr>
        <w:t xml:space="preserve"> to develop </w:t>
      </w:r>
      <w:hyperlink r:id="rId21" w:history="1">
        <w:r w:rsidRPr="00AA13A4">
          <w:rPr>
            <w:rStyle w:val="Hyperlink"/>
            <w:rFonts w:ascii="Arial" w:hAnsi="Arial" w:cs="Arial"/>
            <w:sz w:val="24"/>
            <w:szCs w:val="24"/>
          </w:rPr>
          <w:t>guidance around accommodations</w:t>
        </w:r>
      </w:hyperlink>
      <w:r w:rsidRPr="00AA13A4">
        <w:rPr>
          <w:rStyle w:val="FootnoteReference"/>
          <w:rFonts w:ascii="Arial" w:hAnsi="Arial" w:cs="Arial"/>
          <w:color w:val="0563C1" w:themeColor="hyperlink"/>
          <w:sz w:val="24"/>
          <w:szCs w:val="24"/>
          <w:u w:val="single"/>
        </w:rPr>
        <w:footnoteReference w:id="1"/>
      </w:r>
      <w:r w:rsidRPr="00AA13A4">
        <w:rPr>
          <w:rFonts w:ascii="Arial" w:hAnsi="Arial" w:cs="Arial"/>
          <w:sz w:val="24"/>
          <w:szCs w:val="24"/>
        </w:rPr>
        <w:t xml:space="preserve"> to help teachers and exam officers support autistic students to demonstrate fully their knowledge and skills in </w:t>
      </w:r>
      <w:r>
        <w:rPr>
          <w:rFonts w:ascii="Arial" w:hAnsi="Arial" w:cs="Arial"/>
          <w:sz w:val="24"/>
          <w:szCs w:val="24"/>
        </w:rPr>
        <w:t>qualification</w:t>
      </w:r>
      <w:r w:rsidRPr="00AA13A4">
        <w:rPr>
          <w:rFonts w:ascii="Arial" w:hAnsi="Arial" w:cs="Arial"/>
          <w:sz w:val="24"/>
          <w:szCs w:val="24"/>
        </w:rPr>
        <w:t>s. The guide was written specifically to support autistic students being entered for GCSEs, but the principles and good practice examples can be applied to all public examinations.</w:t>
      </w:r>
      <w:r>
        <w:rPr>
          <w:rFonts w:ascii="Arial" w:hAnsi="Arial" w:cs="Arial"/>
          <w:sz w:val="24"/>
          <w:szCs w:val="24"/>
        </w:rPr>
        <w:t xml:space="preserve"> </w:t>
      </w:r>
    </w:p>
    <w:p w14:paraId="04A50102" w14:textId="77777777" w:rsidR="00C25945" w:rsidRDefault="00C25945" w:rsidP="00753CA3">
      <w:pPr>
        <w:rPr>
          <w:rFonts w:ascii="Arial" w:hAnsi="Arial" w:cs="Arial"/>
          <w:sz w:val="24"/>
          <w:szCs w:val="24"/>
        </w:rPr>
      </w:pPr>
    </w:p>
    <w:p w14:paraId="62934958" w14:textId="49A972C6" w:rsidR="00753CA3" w:rsidRDefault="00753CA3" w:rsidP="00753CA3">
      <w:pPr>
        <w:rPr>
          <w:rFonts w:ascii="Arial" w:hAnsi="Arial" w:cs="Arial"/>
          <w:b/>
          <w:sz w:val="24"/>
          <w:szCs w:val="24"/>
        </w:rPr>
      </w:pPr>
      <w:r>
        <w:rPr>
          <w:rFonts w:ascii="Arial" w:hAnsi="Arial" w:cs="Arial"/>
          <w:sz w:val="24"/>
          <w:szCs w:val="24"/>
        </w:rPr>
        <w:t xml:space="preserve">The guide includes tips on: </w:t>
      </w:r>
    </w:p>
    <w:p w14:paraId="47719D0B" w14:textId="77777777" w:rsidR="00753CA3" w:rsidRDefault="00753CA3" w:rsidP="00753CA3">
      <w:pPr>
        <w:rPr>
          <w:rFonts w:ascii="Arial" w:hAnsi="Arial" w:cs="Arial"/>
          <w:b/>
          <w:sz w:val="24"/>
          <w:szCs w:val="24"/>
        </w:rPr>
      </w:pPr>
    </w:p>
    <w:p w14:paraId="6CA2944C" w14:textId="77777777" w:rsidR="00753CA3" w:rsidRPr="00F705EA" w:rsidRDefault="00753CA3" w:rsidP="00F705EA">
      <w:pPr>
        <w:pStyle w:val="ListParagraph"/>
        <w:numPr>
          <w:ilvl w:val="0"/>
          <w:numId w:val="11"/>
        </w:numPr>
        <w:ind w:left="360"/>
        <w:rPr>
          <w:rFonts w:ascii="Arial" w:hAnsi="Arial" w:cs="Arial"/>
          <w:b/>
          <w:color w:val="002060"/>
          <w:sz w:val="24"/>
          <w:szCs w:val="24"/>
        </w:rPr>
      </w:pPr>
      <w:r w:rsidRPr="00F705EA">
        <w:rPr>
          <w:rFonts w:ascii="Arial" w:hAnsi="Arial" w:cs="Arial"/>
          <w:b/>
          <w:color w:val="002060"/>
          <w:sz w:val="24"/>
          <w:szCs w:val="24"/>
        </w:rPr>
        <w:t xml:space="preserve">The availability of access arrangements </w:t>
      </w:r>
    </w:p>
    <w:p w14:paraId="3941E6AD" w14:textId="791A4B99" w:rsidR="00753CA3" w:rsidRPr="00F705EA" w:rsidRDefault="00753CA3" w:rsidP="00F705EA">
      <w:pPr>
        <w:pStyle w:val="ListParagraph"/>
        <w:ind w:left="360"/>
        <w:rPr>
          <w:rFonts w:ascii="Arial" w:hAnsi="Arial" w:cs="Arial"/>
          <w:sz w:val="24"/>
          <w:szCs w:val="24"/>
        </w:rPr>
      </w:pPr>
      <w:r w:rsidRPr="00F705EA">
        <w:rPr>
          <w:rFonts w:ascii="Arial" w:hAnsi="Arial" w:cs="Arial"/>
          <w:sz w:val="24"/>
          <w:szCs w:val="24"/>
        </w:rPr>
        <w:t xml:space="preserve">The </w:t>
      </w:r>
      <w:hyperlink r:id="rId22" w:history="1">
        <w:r w:rsidRPr="00F705EA">
          <w:rPr>
            <w:rStyle w:val="Hyperlink"/>
            <w:rFonts w:ascii="Arial" w:hAnsi="Arial" w:cs="Arial"/>
            <w:sz w:val="24"/>
            <w:szCs w:val="24"/>
          </w:rPr>
          <w:t>Joint Council for Qualifications</w:t>
        </w:r>
      </w:hyperlink>
      <w:r w:rsidRPr="00F705EA">
        <w:rPr>
          <w:rFonts w:ascii="Arial" w:hAnsi="Arial" w:cs="Arial"/>
          <w:color w:val="0563C1"/>
          <w:sz w:val="24"/>
          <w:szCs w:val="24"/>
        </w:rPr>
        <w:t xml:space="preserve"> </w:t>
      </w:r>
      <w:r w:rsidRPr="00F705EA">
        <w:rPr>
          <w:rFonts w:ascii="Arial" w:hAnsi="Arial" w:cs="Arial"/>
          <w:sz w:val="24"/>
          <w:szCs w:val="24"/>
        </w:rPr>
        <w:t>(JCQ) publishes requirements for the most common access arrangements for GCSEs etc.  Access arrangements include reasonable adjustments that are needed to make exams accessible for candidates who have disabilities.  A reasonable adjustment may be unique to that individual and may not be included in the JCQ’s list of available access arrangements.</w:t>
      </w:r>
    </w:p>
    <w:p w14:paraId="303B40C2" w14:textId="77777777" w:rsidR="00753CA3" w:rsidRDefault="00753CA3" w:rsidP="00F705EA">
      <w:pPr>
        <w:rPr>
          <w:rFonts w:ascii="Arial" w:hAnsi="Arial" w:cs="Arial"/>
          <w:b/>
          <w:sz w:val="24"/>
          <w:szCs w:val="24"/>
        </w:rPr>
      </w:pPr>
    </w:p>
    <w:p w14:paraId="6C301802" w14:textId="77777777" w:rsidR="00753CA3" w:rsidRPr="00F705EA" w:rsidRDefault="00753CA3" w:rsidP="00F705EA">
      <w:pPr>
        <w:pStyle w:val="ListParagraph"/>
        <w:numPr>
          <w:ilvl w:val="0"/>
          <w:numId w:val="11"/>
        </w:numPr>
        <w:ind w:left="360"/>
        <w:rPr>
          <w:rFonts w:ascii="Arial" w:hAnsi="Arial" w:cs="Arial"/>
          <w:b/>
          <w:sz w:val="24"/>
          <w:szCs w:val="24"/>
        </w:rPr>
      </w:pPr>
      <w:r w:rsidRPr="00F705EA">
        <w:rPr>
          <w:rFonts w:ascii="Arial" w:hAnsi="Arial" w:cs="Arial"/>
          <w:b/>
          <w:color w:val="002060"/>
          <w:sz w:val="24"/>
          <w:szCs w:val="24"/>
        </w:rPr>
        <w:t xml:space="preserve">Preparing the student </w:t>
      </w:r>
    </w:p>
    <w:p w14:paraId="41440D2D" w14:textId="5A32CCA7" w:rsidR="00753CA3" w:rsidRPr="00F705EA" w:rsidRDefault="00753CA3" w:rsidP="00F705EA">
      <w:pPr>
        <w:pStyle w:val="ListParagraph"/>
        <w:ind w:left="360"/>
        <w:rPr>
          <w:rFonts w:ascii="Arial" w:hAnsi="Arial" w:cs="Arial"/>
          <w:sz w:val="24"/>
          <w:szCs w:val="24"/>
        </w:rPr>
      </w:pPr>
      <w:r w:rsidRPr="00F705EA">
        <w:rPr>
          <w:rFonts w:ascii="Arial" w:hAnsi="Arial" w:cs="Arial"/>
          <w:sz w:val="24"/>
          <w:szCs w:val="24"/>
        </w:rPr>
        <w:t xml:space="preserve">In order to prepare autistic students for taking exams, teachers should be familiar with the exam content and formatting so that they can provide individualised guidance and support.  It is good practice to make use of any available previous papers and practice material.  </w:t>
      </w:r>
    </w:p>
    <w:p w14:paraId="69E20785" w14:textId="1F4765E4" w:rsidR="00457134" w:rsidRDefault="00457134" w:rsidP="00753CA3">
      <w:pPr>
        <w:ind w:left="720"/>
        <w:rPr>
          <w:rFonts w:ascii="Arial" w:hAnsi="Arial" w:cs="Arial"/>
          <w:sz w:val="24"/>
          <w:szCs w:val="24"/>
        </w:rPr>
      </w:pPr>
    </w:p>
    <w:p w14:paraId="111C96E0" w14:textId="10D4C7F3" w:rsidR="00457134" w:rsidRDefault="00457134" w:rsidP="00753CA3">
      <w:pPr>
        <w:ind w:left="720"/>
        <w:rPr>
          <w:rFonts w:ascii="Arial" w:hAnsi="Arial" w:cs="Arial"/>
          <w:sz w:val="24"/>
          <w:szCs w:val="24"/>
        </w:rPr>
      </w:pPr>
    </w:p>
    <w:p w14:paraId="0E169C9B" w14:textId="77777777" w:rsidR="00457134" w:rsidRDefault="00457134" w:rsidP="00457134">
      <w:r>
        <w:rPr>
          <w:rFonts w:ascii="Arial" w:hAnsi="Arial" w:cs="Arial"/>
          <w:b/>
          <w:bCs/>
          <w:sz w:val="32"/>
          <w:szCs w:val="32"/>
        </w:rPr>
        <w:t>E</w:t>
      </w:r>
      <w:r>
        <w:rPr>
          <w:rFonts w:ascii="Arial" w:hAnsi="Arial" w:cs="Arial"/>
          <w:b/>
          <w:bCs/>
          <w:color w:val="17365D"/>
          <w:sz w:val="32"/>
          <w:szCs w:val="32"/>
        </w:rPr>
        <w:t>aling Building My Future Pro</w:t>
      </w:r>
      <w:r>
        <w:rPr>
          <w:rFonts w:ascii="Arial" w:hAnsi="Arial" w:cs="Arial"/>
          <w:b/>
          <w:bCs/>
          <w:color w:val="1F497D"/>
          <w:sz w:val="32"/>
          <w:szCs w:val="32"/>
        </w:rPr>
        <w:t>ject– example of therapeutic intervention to prevent crisis and reduce costs</w:t>
      </w:r>
    </w:p>
    <w:p w14:paraId="1482A7A6" w14:textId="77777777" w:rsidR="00457134" w:rsidRDefault="00457134" w:rsidP="00457134">
      <w:pPr>
        <w:rPr>
          <w:rFonts w:ascii="Arial" w:hAnsi="Arial" w:cs="Arial"/>
          <w:b/>
          <w:bCs/>
          <w:sz w:val="32"/>
          <w:szCs w:val="32"/>
        </w:rPr>
      </w:pPr>
    </w:p>
    <w:p w14:paraId="73664DC3" w14:textId="77777777" w:rsidR="00457134" w:rsidRPr="00B253D1" w:rsidRDefault="00457134" w:rsidP="00457134">
      <w:pPr>
        <w:pStyle w:val="Pa1"/>
        <w:spacing w:after="160"/>
        <w:rPr>
          <w:rFonts w:ascii="Arial" w:hAnsi="Arial" w:cs="Arial"/>
        </w:rPr>
      </w:pPr>
      <w:r w:rsidRPr="00B253D1">
        <w:rPr>
          <w:rStyle w:val="A2"/>
          <w:rFonts w:ascii="Arial" w:hAnsi="Arial" w:cs="Arial"/>
          <w:sz w:val="24"/>
          <w:szCs w:val="24"/>
        </w:rPr>
        <w:t xml:space="preserve">Ealing Service for Children with additional Needs </w:t>
      </w:r>
      <w:r w:rsidRPr="0075172F">
        <w:rPr>
          <w:rFonts w:ascii="Arial" w:hAnsi="Arial" w:cs="Arial"/>
        </w:rPr>
        <w:t xml:space="preserve">has been funded for two years (September 2017 to November 2019) by the DfE Children’s Social Care Innovation Programme 2017 to fund Building My Future (BMF).  </w:t>
      </w:r>
    </w:p>
    <w:p w14:paraId="36C23677" w14:textId="77777777" w:rsidR="00457134" w:rsidRPr="00B253D1" w:rsidRDefault="00457134" w:rsidP="00457134">
      <w:pPr>
        <w:rPr>
          <w:rStyle w:val="A2"/>
          <w:rFonts w:ascii="Arial" w:hAnsi="Arial" w:cs="Arial"/>
          <w:sz w:val="24"/>
          <w:szCs w:val="24"/>
        </w:rPr>
      </w:pPr>
      <w:r w:rsidRPr="00B253D1">
        <w:rPr>
          <w:rFonts w:ascii="Arial" w:hAnsi="Arial" w:cs="Arial"/>
          <w:sz w:val="24"/>
          <w:szCs w:val="24"/>
        </w:rPr>
        <w:t>BMF is a multi-professional responsive service, to support a target of 156 young people</w:t>
      </w:r>
      <w:r w:rsidRPr="00B253D1">
        <w:rPr>
          <w:rFonts w:ascii="Arial" w:hAnsi="Arial" w:cs="Arial"/>
          <w:color w:val="1F497D"/>
          <w:sz w:val="24"/>
          <w:szCs w:val="24"/>
        </w:rPr>
        <w:t xml:space="preserve"> </w:t>
      </w:r>
      <w:r w:rsidRPr="00B253D1">
        <w:rPr>
          <w:rFonts w:ascii="Arial" w:hAnsi="Arial" w:cs="Arial"/>
          <w:sz w:val="24"/>
          <w:szCs w:val="24"/>
        </w:rPr>
        <w:t xml:space="preserve">(mostly with autism and learning disabilities), parents/carers and schools/colleges where there may be difficulties accessing the curriculum or in attendance, due to complex additional needs.  </w:t>
      </w:r>
      <w:r w:rsidRPr="00B253D1">
        <w:rPr>
          <w:rStyle w:val="A2"/>
          <w:rFonts w:ascii="Arial" w:hAnsi="Arial" w:cs="Arial"/>
          <w:sz w:val="24"/>
          <w:szCs w:val="24"/>
        </w:rPr>
        <w:t>BMF offers early help and support</w:t>
      </w:r>
      <w:r w:rsidRPr="00B253D1">
        <w:rPr>
          <w:rStyle w:val="A2"/>
          <w:rFonts w:ascii="Arial" w:hAnsi="Arial" w:cs="Arial"/>
          <w:b/>
          <w:bCs/>
          <w:sz w:val="24"/>
          <w:szCs w:val="24"/>
        </w:rPr>
        <w:t xml:space="preserve"> </w:t>
      </w:r>
      <w:r w:rsidRPr="00B253D1">
        <w:rPr>
          <w:rStyle w:val="A2"/>
          <w:rFonts w:ascii="Arial" w:hAnsi="Arial" w:cs="Arial"/>
          <w:sz w:val="24"/>
          <w:szCs w:val="24"/>
        </w:rPr>
        <w:t>to young people</w:t>
      </w:r>
      <w:r w:rsidRPr="00B253D1">
        <w:rPr>
          <w:rFonts w:ascii="Arial" w:hAnsi="Arial" w:cs="Arial"/>
          <w:sz w:val="24"/>
          <w:szCs w:val="24"/>
        </w:rPr>
        <w:t xml:space="preserve"> aged 11- 25yrs</w:t>
      </w:r>
      <w:r w:rsidRPr="00B253D1">
        <w:rPr>
          <w:rStyle w:val="A2"/>
          <w:rFonts w:ascii="Arial" w:hAnsi="Arial" w:cs="Arial"/>
          <w:sz w:val="24"/>
          <w:szCs w:val="24"/>
        </w:rPr>
        <w:t>, families and the schools and colleges they attend.</w:t>
      </w:r>
    </w:p>
    <w:p w14:paraId="53B03A30" w14:textId="77777777" w:rsidR="00457134" w:rsidRPr="00B253D1" w:rsidRDefault="00457134" w:rsidP="00457134">
      <w:pPr>
        <w:rPr>
          <w:rStyle w:val="A2"/>
          <w:rFonts w:ascii="Arial" w:hAnsi="Arial" w:cs="Arial"/>
          <w:sz w:val="24"/>
          <w:szCs w:val="24"/>
        </w:rPr>
      </w:pPr>
    </w:p>
    <w:p w14:paraId="2AB51DCD" w14:textId="77777777" w:rsidR="00457134" w:rsidRPr="00B253D1" w:rsidRDefault="00457134" w:rsidP="00457134">
      <w:pPr>
        <w:pStyle w:val="Default"/>
        <w:rPr>
          <w:rFonts w:ascii="Arial" w:hAnsi="Arial" w:cs="Arial"/>
        </w:rPr>
      </w:pPr>
      <w:r w:rsidRPr="00B253D1">
        <w:rPr>
          <w:rStyle w:val="A2"/>
          <w:rFonts w:ascii="Arial" w:hAnsi="Arial" w:cs="Arial"/>
          <w:sz w:val="24"/>
          <w:szCs w:val="24"/>
        </w:rPr>
        <w:lastRenderedPageBreak/>
        <w:t>BMF’s multi-disciplinary team includes clinical and educational psychologists, social workers,</w:t>
      </w:r>
      <w:r w:rsidRPr="00B253D1">
        <w:rPr>
          <w:rFonts w:ascii="Arial" w:hAnsi="Arial" w:cs="Arial"/>
        </w:rPr>
        <w:t xml:space="preserve"> </w:t>
      </w:r>
      <w:r w:rsidRPr="00B253D1">
        <w:rPr>
          <w:rStyle w:val="A2"/>
          <w:rFonts w:ascii="Arial" w:hAnsi="Arial" w:cs="Arial"/>
          <w:sz w:val="24"/>
          <w:szCs w:val="24"/>
        </w:rPr>
        <w:t>occupational and speech and language therapists, youth workers and a dietician is available. Ealing Youth &amp; Connexions and Youth Offending Services and wider community organisations also support the work of the BMF team.</w:t>
      </w:r>
    </w:p>
    <w:p w14:paraId="01451D90" w14:textId="77777777" w:rsidR="00457134" w:rsidRPr="00B253D1" w:rsidRDefault="00457134" w:rsidP="00457134">
      <w:pPr>
        <w:pStyle w:val="Default"/>
        <w:rPr>
          <w:rStyle w:val="A4"/>
          <w:rFonts w:ascii="Arial" w:hAnsi="Arial" w:cs="Arial"/>
          <w:color w:val="auto"/>
          <w:sz w:val="24"/>
          <w:szCs w:val="24"/>
        </w:rPr>
      </w:pPr>
    </w:p>
    <w:p w14:paraId="4E076E13" w14:textId="31BF7FB7" w:rsidR="00457134" w:rsidRPr="0075172F" w:rsidRDefault="00457134" w:rsidP="00B253D1">
      <w:pPr>
        <w:pStyle w:val="Default"/>
        <w:rPr>
          <w:rFonts w:ascii="Arial" w:hAnsi="Arial" w:cs="Arial"/>
        </w:rPr>
      </w:pPr>
      <w:r w:rsidRPr="0075172F">
        <w:rPr>
          <w:rStyle w:val="A4"/>
          <w:rFonts w:ascii="Arial" w:hAnsi="Arial" w:cs="Arial"/>
          <w:color w:val="auto"/>
          <w:sz w:val="24"/>
          <w:szCs w:val="24"/>
        </w:rPr>
        <w:t xml:space="preserve">If you want to learn more about how Ealing’s project works </w:t>
      </w:r>
      <w:r w:rsidRPr="0075172F">
        <w:rPr>
          <w:rStyle w:val="A4"/>
          <w:rFonts w:ascii="Arial" w:hAnsi="Arial" w:cs="Arial"/>
          <w:sz w:val="24"/>
          <w:szCs w:val="24"/>
        </w:rPr>
        <w:t>please contact Michael Nolan, BMF Project Manager at</w:t>
      </w:r>
      <w:r w:rsidR="0075172F" w:rsidRPr="0075172F">
        <w:rPr>
          <w:rStyle w:val="A4"/>
          <w:rFonts w:ascii="Arial" w:hAnsi="Arial" w:cs="Arial"/>
          <w:sz w:val="24"/>
          <w:szCs w:val="24"/>
        </w:rPr>
        <w:t xml:space="preserve"> </w:t>
      </w:r>
      <w:hyperlink r:id="rId23" w:history="1">
        <w:r w:rsidRPr="00B253D1">
          <w:rPr>
            <w:rStyle w:val="Hyperlink"/>
            <w:rFonts w:ascii="Arial" w:hAnsi="Arial" w:cs="Arial"/>
          </w:rPr>
          <w:t>nolanm@ealing.gov.uk</w:t>
        </w:r>
      </w:hyperlink>
      <w:r w:rsidR="00B253D1">
        <w:rPr>
          <w:rFonts w:ascii="Arial" w:hAnsi="Arial" w:cs="Arial"/>
        </w:rPr>
        <w:t>.</w:t>
      </w:r>
    </w:p>
    <w:p w14:paraId="6ABA5A1A" w14:textId="77777777" w:rsidR="00753CA3" w:rsidRDefault="00753CA3" w:rsidP="00753CA3"/>
    <w:p w14:paraId="70F03E37" w14:textId="5E741B3C" w:rsidR="00F434B5" w:rsidRPr="00AA13A4" w:rsidRDefault="00F434B5" w:rsidP="000A6448">
      <w:pPr>
        <w:rPr>
          <w:rFonts w:ascii="Arial" w:hAnsi="Arial" w:cs="Arial"/>
          <w:sz w:val="24"/>
          <w:szCs w:val="24"/>
        </w:rPr>
      </w:pPr>
    </w:p>
    <w:p w14:paraId="065CAA5E" w14:textId="77777777" w:rsidR="005D5A72" w:rsidRPr="00B253D1" w:rsidRDefault="00013D23" w:rsidP="005D5A72">
      <w:pPr>
        <w:pStyle w:val="ListParagraph"/>
        <w:keepNext/>
        <w:ind w:left="0"/>
        <w:rPr>
          <w:rFonts w:ascii="Arial" w:hAnsi="Arial" w:cs="Arial"/>
          <w:b/>
          <w:color w:val="17365D"/>
          <w:sz w:val="32"/>
          <w:szCs w:val="32"/>
          <w:u w:val="single"/>
        </w:rPr>
      </w:pPr>
      <w:r w:rsidRPr="00B253D1">
        <w:rPr>
          <w:rFonts w:ascii="Arial" w:hAnsi="Arial" w:cs="Arial"/>
          <w:b/>
          <w:color w:val="17365D"/>
          <w:sz w:val="32"/>
          <w:szCs w:val="32"/>
          <w:u w:val="single"/>
        </w:rPr>
        <w:t>D</w:t>
      </w:r>
      <w:r w:rsidR="00860138" w:rsidRPr="00B253D1">
        <w:rPr>
          <w:rFonts w:ascii="Arial" w:hAnsi="Arial" w:cs="Arial"/>
          <w:b/>
          <w:color w:val="17365D"/>
          <w:sz w:val="32"/>
          <w:szCs w:val="32"/>
          <w:u w:val="single"/>
        </w:rPr>
        <w:t>evelopment opportunities and resources</w:t>
      </w:r>
    </w:p>
    <w:p w14:paraId="2C009272" w14:textId="77777777" w:rsidR="005D5A72" w:rsidRDefault="005D5A72" w:rsidP="005D5A72">
      <w:pPr>
        <w:pStyle w:val="ListParagraph"/>
        <w:keepNext/>
        <w:ind w:left="0"/>
        <w:rPr>
          <w:rFonts w:ascii="Arial" w:hAnsi="Arial" w:cs="Arial"/>
          <w:b/>
          <w:color w:val="17365D"/>
          <w:sz w:val="32"/>
          <w:szCs w:val="32"/>
        </w:rPr>
      </w:pPr>
    </w:p>
    <w:p w14:paraId="2CFEDF08" w14:textId="7593CB0D" w:rsidR="005D5A72" w:rsidRDefault="005D5A72" w:rsidP="005D5A72">
      <w:r>
        <w:rPr>
          <w:rFonts w:ascii="Arial" w:hAnsi="Arial" w:cs="Arial"/>
          <w:b/>
          <w:bCs/>
          <w:color w:val="17365D"/>
          <w:sz w:val="32"/>
          <w:szCs w:val="32"/>
        </w:rPr>
        <w:t>Supporting children and young people with SEND</w:t>
      </w:r>
      <w:r w:rsidR="00DE7106">
        <w:rPr>
          <w:rFonts w:ascii="Arial" w:hAnsi="Arial" w:cs="Arial"/>
          <w:b/>
          <w:bCs/>
          <w:color w:val="17365D"/>
          <w:sz w:val="32"/>
          <w:szCs w:val="32"/>
        </w:rPr>
        <w:t xml:space="preserve"> in the health system</w:t>
      </w:r>
    </w:p>
    <w:p w14:paraId="48BEF18D" w14:textId="77777777" w:rsidR="005D5A72" w:rsidRDefault="005D5A72" w:rsidP="005D5A72">
      <w:pPr>
        <w:spacing w:line="360" w:lineRule="exact"/>
        <w:rPr>
          <w:rFonts w:ascii="Arial" w:hAnsi="Arial" w:cs="Arial"/>
          <w:color w:val="030303"/>
          <w:position w:val="6"/>
          <w:sz w:val="24"/>
          <w:szCs w:val="24"/>
          <w:lang w:eastAsia="en-GB"/>
        </w:rPr>
      </w:pPr>
    </w:p>
    <w:p w14:paraId="6045782D" w14:textId="3E850A49" w:rsidR="005D5A72" w:rsidRPr="00B53257" w:rsidRDefault="00DE7106" w:rsidP="00DD2A54">
      <w:pPr>
        <w:rPr>
          <w:rFonts w:ascii="Arial" w:hAnsi="Arial" w:cs="Arial"/>
          <w:b/>
          <w:color w:val="17365D"/>
          <w:sz w:val="24"/>
          <w:szCs w:val="24"/>
          <w:lang w:eastAsia="en-GB"/>
        </w:rPr>
      </w:pPr>
      <w:r>
        <w:rPr>
          <w:rFonts w:ascii="Arial" w:hAnsi="Arial" w:cs="Arial"/>
          <w:color w:val="030303"/>
          <w:position w:val="6"/>
          <w:sz w:val="24"/>
          <w:szCs w:val="24"/>
          <w:lang w:eastAsia="en-GB"/>
        </w:rPr>
        <w:t xml:space="preserve">One of our aims in the SEND reforms is to join up services across health, education and social care and improve </w:t>
      </w:r>
      <w:r w:rsidR="005D5A72">
        <w:rPr>
          <w:rFonts w:ascii="Arial" w:hAnsi="Arial" w:cs="Arial"/>
          <w:color w:val="030303"/>
          <w:position w:val="6"/>
          <w:sz w:val="24"/>
          <w:szCs w:val="24"/>
          <w:lang w:eastAsia="en-GB"/>
        </w:rPr>
        <w:t xml:space="preserve">transition from childhood to adulthood.  The </w:t>
      </w:r>
      <w:hyperlink r:id="rId24" w:history="1">
        <w:r w:rsidR="005D5A72" w:rsidRPr="00425FE1">
          <w:rPr>
            <w:rStyle w:val="Hyperlink"/>
            <w:rFonts w:ascii="Arial" w:hAnsi="Arial" w:cs="Arial"/>
            <w:position w:val="6"/>
            <w:sz w:val="24"/>
            <w:szCs w:val="24"/>
            <w:lang w:eastAsia="en-GB"/>
          </w:rPr>
          <w:t>SEND Quick Guides</w:t>
        </w:r>
      </w:hyperlink>
      <w:r w:rsidR="005D5A72">
        <w:rPr>
          <w:rFonts w:ascii="Arial" w:hAnsi="Arial" w:cs="Arial"/>
          <w:color w:val="030303"/>
          <w:position w:val="6"/>
          <w:sz w:val="24"/>
          <w:szCs w:val="24"/>
          <w:lang w:eastAsia="en-GB"/>
        </w:rPr>
        <w:t xml:space="preserve"> </w:t>
      </w:r>
      <w:r>
        <w:rPr>
          <w:rFonts w:ascii="Arial" w:hAnsi="Arial" w:cs="Arial"/>
          <w:color w:val="030303"/>
          <w:position w:val="6"/>
          <w:sz w:val="24"/>
          <w:szCs w:val="24"/>
          <w:lang w:eastAsia="en-GB"/>
        </w:rPr>
        <w:t xml:space="preserve">are designed to </w:t>
      </w:r>
      <w:r w:rsidR="005D5A72">
        <w:rPr>
          <w:rFonts w:ascii="Arial" w:hAnsi="Arial" w:cs="Arial"/>
          <w:color w:val="030303"/>
          <w:position w:val="6"/>
          <w:sz w:val="24"/>
          <w:szCs w:val="24"/>
          <w:lang w:eastAsia="en-GB"/>
        </w:rPr>
        <w:t>assist health commissioners and providers with joint commissioning of services and provide guidance on developing processes to ensure that children and young people with SEND are fully supported.</w:t>
      </w:r>
    </w:p>
    <w:p w14:paraId="64203AE6" w14:textId="77777777" w:rsidR="00ED72B7" w:rsidRDefault="00ED72B7" w:rsidP="00232E76">
      <w:pPr>
        <w:spacing w:after="150"/>
        <w:rPr>
          <w:rFonts w:ascii="Arial" w:hAnsi="Arial" w:cs="Arial"/>
          <w:b/>
        </w:rPr>
      </w:pPr>
    </w:p>
    <w:p w14:paraId="4380809E" w14:textId="77777777" w:rsidR="005D5A72" w:rsidRDefault="005D5A72" w:rsidP="005D5A72">
      <w:pPr>
        <w:rPr>
          <w:rFonts w:ascii="Arial" w:hAnsi="Arial" w:cs="Arial"/>
          <w:color w:val="030303"/>
          <w:position w:val="6"/>
          <w:sz w:val="24"/>
          <w:szCs w:val="24"/>
          <w:lang w:eastAsia="en-GB"/>
        </w:rPr>
      </w:pPr>
      <w:r>
        <w:rPr>
          <w:rFonts w:ascii="Arial" w:hAnsi="Arial" w:cs="Arial"/>
          <w:b/>
          <w:bCs/>
          <w:color w:val="17365D"/>
          <w:sz w:val="32"/>
          <w:szCs w:val="32"/>
        </w:rPr>
        <w:t xml:space="preserve">Education, Health and Care (EHC) Plan Journey Website </w:t>
      </w:r>
    </w:p>
    <w:p w14:paraId="33D2F8ED" w14:textId="77777777" w:rsidR="005D5A72" w:rsidRDefault="005D5A72" w:rsidP="00A546F5">
      <w:pPr>
        <w:rPr>
          <w:rFonts w:ascii="Arial" w:hAnsi="Arial" w:cs="Arial"/>
          <w:sz w:val="24"/>
          <w:szCs w:val="24"/>
        </w:rPr>
      </w:pPr>
    </w:p>
    <w:p w14:paraId="3FA47989" w14:textId="1A93687F" w:rsidR="00A546F5" w:rsidRDefault="00A546F5" w:rsidP="00A546F5">
      <w:pPr>
        <w:rPr>
          <w:rFonts w:ascii="Arial" w:hAnsi="Arial" w:cs="Arial"/>
          <w:sz w:val="24"/>
          <w:szCs w:val="24"/>
        </w:rPr>
      </w:pPr>
      <w:r>
        <w:rPr>
          <w:rFonts w:ascii="Arial" w:hAnsi="Arial" w:cs="Arial"/>
          <w:sz w:val="24"/>
          <w:szCs w:val="24"/>
        </w:rPr>
        <w:t xml:space="preserve">The </w:t>
      </w:r>
      <w:hyperlink r:id="rId25" w:history="1">
        <w:r w:rsidRPr="005D5A72">
          <w:rPr>
            <w:rStyle w:val="Hyperlink"/>
            <w:rFonts w:ascii="Arial" w:hAnsi="Arial" w:cs="Arial"/>
            <w:sz w:val="24"/>
            <w:szCs w:val="24"/>
            <w:lang w:eastAsia="en-GB"/>
          </w:rPr>
          <w:t>ehcpjourneys.com</w:t>
        </w:r>
      </w:hyperlink>
      <w:r>
        <w:rPr>
          <w:rFonts w:ascii="Arial" w:hAnsi="Arial" w:cs="Arial"/>
          <w:sz w:val="24"/>
          <w:szCs w:val="24"/>
        </w:rPr>
        <w:t xml:space="preserve"> website has been active for two and a half years, having been based on independent</w:t>
      </w:r>
      <w:r w:rsidR="00F62070">
        <w:rPr>
          <w:rFonts w:ascii="Arial" w:hAnsi="Arial" w:cs="Arial"/>
          <w:sz w:val="24"/>
          <w:szCs w:val="24"/>
        </w:rPr>
        <w:t xml:space="preserve"> </w:t>
      </w:r>
      <w:hyperlink r:id="rId26" w:history="1">
        <w:r w:rsidR="00F62070">
          <w:rPr>
            <w:rStyle w:val="Hyperlink"/>
            <w:rFonts w:ascii="Arial" w:hAnsi="Arial" w:cs="Arial"/>
            <w:sz w:val="24"/>
            <w:szCs w:val="24"/>
          </w:rPr>
          <w:t>research</w:t>
        </w:r>
      </w:hyperlink>
      <w:r w:rsidR="00DE7106">
        <w:rPr>
          <w:rFonts w:ascii="Arial" w:hAnsi="Arial" w:cs="Arial"/>
          <w:sz w:val="24"/>
          <w:szCs w:val="24"/>
        </w:rPr>
        <w:t xml:space="preserve"> i</w:t>
      </w:r>
      <w:r w:rsidR="00BB195C">
        <w:rPr>
          <w:rFonts w:ascii="Arial" w:hAnsi="Arial" w:cs="Arial"/>
          <w:sz w:val="24"/>
          <w:szCs w:val="24"/>
        </w:rPr>
        <w:t>n</w:t>
      </w:r>
      <w:r>
        <w:rPr>
          <w:rFonts w:ascii="Arial" w:hAnsi="Arial" w:cs="Arial"/>
          <w:sz w:val="24"/>
          <w:szCs w:val="24"/>
        </w:rPr>
        <w:t xml:space="preserve"> 2015 into the parental experience of the new EHC needs assessment process.  During that time, the site has had almost 20,000 visits. </w:t>
      </w:r>
    </w:p>
    <w:p w14:paraId="23D743A7" w14:textId="77777777" w:rsidR="00A546F5" w:rsidRDefault="00A546F5" w:rsidP="00A546F5">
      <w:pPr>
        <w:rPr>
          <w:rFonts w:ascii="Arial" w:hAnsi="Arial" w:cs="Arial"/>
          <w:sz w:val="24"/>
          <w:szCs w:val="24"/>
        </w:rPr>
      </w:pPr>
    </w:p>
    <w:p w14:paraId="144B3111" w14:textId="66F3F77C" w:rsidR="00A546F5" w:rsidRDefault="00A546F5" w:rsidP="00A546F5">
      <w:pPr>
        <w:rPr>
          <w:rFonts w:ascii="Arial" w:hAnsi="Arial" w:cs="Arial"/>
          <w:sz w:val="24"/>
          <w:szCs w:val="24"/>
        </w:rPr>
      </w:pPr>
      <w:r>
        <w:rPr>
          <w:rFonts w:ascii="Arial" w:hAnsi="Arial" w:cs="Arial"/>
          <w:sz w:val="24"/>
          <w:szCs w:val="24"/>
        </w:rPr>
        <w:t xml:space="preserve">The site provides real-life examples of what it is like to go through the EHC process from the perspective of children, families and young people who are going, or have gone, through it. </w:t>
      </w:r>
      <w:r w:rsidR="00F30F62">
        <w:rPr>
          <w:rFonts w:ascii="Arial" w:hAnsi="Arial" w:cs="Arial"/>
          <w:sz w:val="24"/>
          <w:szCs w:val="24"/>
        </w:rPr>
        <w:t xml:space="preserve"> </w:t>
      </w:r>
      <w:r>
        <w:rPr>
          <w:rFonts w:ascii="Arial" w:hAnsi="Arial" w:cs="Arial"/>
          <w:sz w:val="24"/>
          <w:szCs w:val="24"/>
        </w:rPr>
        <w:t xml:space="preserve">It also discusses ways for services to get feedback on their local delivery, and how to improve their system. </w:t>
      </w:r>
      <w:r w:rsidR="00F30F62">
        <w:rPr>
          <w:rFonts w:ascii="Arial" w:hAnsi="Arial" w:cs="Arial"/>
          <w:sz w:val="24"/>
          <w:szCs w:val="24"/>
        </w:rPr>
        <w:t xml:space="preserve"> </w:t>
      </w:r>
      <w:r>
        <w:rPr>
          <w:rFonts w:ascii="Arial" w:hAnsi="Arial" w:cs="Arial"/>
          <w:sz w:val="24"/>
          <w:szCs w:val="24"/>
        </w:rPr>
        <w:t>New case studies have recently been adde</w:t>
      </w:r>
      <w:r w:rsidR="00DE7106">
        <w:rPr>
          <w:rFonts w:ascii="Arial" w:hAnsi="Arial" w:cs="Arial"/>
          <w:sz w:val="24"/>
          <w:szCs w:val="24"/>
        </w:rPr>
        <w:t>d and this is a great resource to use if you are looking to improve your EHC needs assessment and plan-writing processes</w:t>
      </w:r>
      <w:r>
        <w:rPr>
          <w:rFonts w:ascii="Arial" w:hAnsi="Arial" w:cs="Arial"/>
          <w:sz w:val="24"/>
          <w:szCs w:val="24"/>
        </w:rPr>
        <w:t>.</w:t>
      </w:r>
      <w:r w:rsidR="00DE7106">
        <w:rPr>
          <w:rFonts w:ascii="Arial" w:hAnsi="Arial" w:cs="Arial"/>
          <w:sz w:val="24"/>
          <w:szCs w:val="24"/>
        </w:rPr>
        <w:t xml:space="preserve"> </w:t>
      </w:r>
    </w:p>
    <w:p w14:paraId="23A61306" w14:textId="699AA11D" w:rsidR="00FD01AD" w:rsidRDefault="00FD01AD" w:rsidP="00254B93">
      <w:pPr>
        <w:rPr>
          <w:rFonts w:ascii="Arial" w:hAnsi="Arial" w:cs="Arial"/>
          <w:b/>
          <w:bCs/>
          <w:color w:val="17365D"/>
          <w:sz w:val="32"/>
          <w:szCs w:val="32"/>
        </w:rPr>
      </w:pPr>
    </w:p>
    <w:p w14:paraId="35348959" w14:textId="449FC9A8" w:rsidR="00FD01AD" w:rsidRPr="00C25945" w:rsidRDefault="004B4F49" w:rsidP="00FD01AD">
      <w:pPr>
        <w:rPr>
          <w:rFonts w:ascii="Arial" w:hAnsi="Arial" w:cs="Arial"/>
          <w:color w:val="17365D"/>
          <w:sz w:val="24"/>
          <w:szCs w:val="24"/>
        </w:rPr>
      </w:pPr>
      <w:r w:rsidRPr="00C25945">
        <w:rPr>
          <w:rFonts w:ascii="Arial" w:hAnsi="Arial" w:cs="Arial"/>
          <w:b/>
          <w:bCs/>
          <w:color w:val="17365D"/>
          <w:sz w:val="32"/>
          <w:szCs w:val="32"/>
        </w:rPr>
        <w:t>Resources available from pdnet</w:t>
      </w:r>
    </w:p>
    <w:p w14:paraId="3B85EFB4" w14:textId="77777777" w:rsidR="00B15C8D" w:rsidRDefault="00B15C8D" w:rsidP="00FD01AD">
      <w:pPr>
        <w:spacing w:line="270" w:lineRule="atLeast"/>
        <w:rPr>
          <w:rFonts w:ascii="Arial" w:hAnsi="Arial" w:cs="Arial"/>
          <w:color w:val="222222"/>
          <w:spacing w:val="-3"/>
          <w:sz w:val="24"/>
          <w:szCs w:val="24"/>
        </w:rPr>
      </w:pPr>
    </w:p>
    <w:p w14:paraId="1C499419" w14:textId="386A46F5" w:rsidR="00FD01AD" w:rsidRPr="00B15C8D" w:rsidRDefault="00DE7106" w:rsidP="00FD01AD">
      <w:pPr>
        <w:spacing w:line="270" w:lineRule="atLeast"/>
        <w:rPr>
          <w:rFonts w:ascii="Arial" w:hAnsi="Arial" w:cs="Arial"/>
          <w:color w:val="0563C1"/>
          <w:spacing w:val="-3"/>
          <w:sz w:val="24"/>
          <w:szCs w:val="24"/>
        </w:rPr>
      </w:pPr>
      <w:r>
        <w:rPr>
          <w:rFonts w:ascii="Arial" w:hAnsi="Arial" w:cs="Arial"/>
          <w:color w:val="222222"/>
          <w:spacing w:val="-3"/>
          <w:sz w:val="24"/>
          <w:szCs w:val="24"/>
        </w:rPr>
        <w:t>P</w:t>
      </w:r>
      <w:r w:rsidR="00FD01AD" w:rsidRPr="00FD01AD">
        <w:rPr>
          <w:rFonts w:ascii="Arial" w:hAnsi="Arial" w:cs="Arial"/>
          <w:color w:val="222222"/>
          <w:spacing w:val="-3"/>
          <w:sz w:val="24"/>
          <w:szCs w:val="24"/>
        </w:rPr>
        <w:t xml:space="preserve">dnet is the national network for all those supporting learners with physical disability. </w:t>
      </w:r>
      <w:r w:rsidR="00B15C8D">
        <w:rPr>
          <w:rFonts w:ascii="Arial" w:hAnsi="Arial" w:cs="Arial"/>
          <w:color w:val="222222"/>
          <w:spacing w:val="-3"/>
          <w:sz w:val="24"/>
          <w:szCs w:val="24"/>
        </w:rPr>
        <w:t xml:space="preserve"> </w:t>
      </w:r>
      <w:r w:rsidR="00FD01AD" w:rsidRPr="00FD01AD">
        <w:rPr>
          <w:rFonts w:ascii="Arial" w:hAnsi="Arial" w:cs="Arial"/>
          <w:color w:val="222222"/>
          <w:spacing w:val="-3"/>
          <w:sz w:val="24"/>
          <w:szCs w:val="24"/>
        </w:rPr>
        <w:t xml:space="preserve">In April 2017 pdnet was awarded </w:t>
      </w:r>
      <w:r>
        <w:rPr>
          <w:rFonts w:ascii="Arial" w:hAnsi="Arial" w:cs="Arial"/>
          <w:color w:val="222222"/>
          <w:spacing w:val="-3"/>
          <w:sz w:val="24"/>
          <w:szCs w:val="24"/>
        </w:rPr>
        <w:t xml:space="preserve">the </w:t>
      </w:r>
      <w:r w:rsidR="00FD01AD" w:rsidRPr="00FD01AD">
        <w:rPr>
          <w:rFonts w:ascii="Arial" w:hAnsi="Arial" w:cs="Arial"/>
          <w:color w:val="222222"/>
          <w:spacing w:val="-3"/>
          <w:sz w:val="24"/>
          <w:szCs w:val="24"/>
        </w:rPr>
        <w:t xml:space="preserve">DfE contract </w:t>
      </w:r>
      <w:r w:rsidR="00FD01AD" w:rsidRPr="00B15C8D">
        <w:rPr>
          <w:rFonts w:ascii="Arial" w:hAnsi="Arial" w:cs="Arial"/>
          <w:iCs/>
          <w:color w:val="222222"/>
          <w:spacing w:val="-3"/>
          <w:sz w:val="24"/>
          <w:szCs w:val="24"/>
        </w:rPr>
        <w:t>‘Support for Children and Young People with Physical Disabilities’</w:t>
      </w:r>
      <w:r w:rsidR="00FD01AD" w:rsidRPr="00FD01AD">
        <w:rPr>
          <w:rFonts w:ascii="Arial" w:hAnsi="Arial" w:cs="Arial"/>
          <w:color w:val="222222"/>
          <w:spacing w:val="-3"/>
          <w:sz w:val="24"/>
          <w:szCs w:val="24"/>
        </w:rPr>
        <w:t xml:space="preserve"> which aims improve the knowledge, skills and the capacity of the physical disability workforce across all phases of education. </w:t>
      </w:r>
      <w:r w:rsidR="00B15C8D">
        <w:rPr>
          <w:rFonts w:ascii="Arial" w:hAnsi="Arial" w:cs="Arial"/>
          <w:color w:val="222222"/>
          <w:spacing w:val="-3"/>
          <w:sz w:val="24"/>
          <w:szCs w:val="24"/>
        </w:rPr>
        <w:t xml:space="preserve"> </w:t>
      </w:r>
      <w:r w:rsidR="00FD01AD" w:rsidRPr="00FD01AD">
        <w:rPr>
          <w:rFonts w:ascii="Arial" w:hAnsi="Arial" w:cs="Arial"/>
          <w:color w:val="222222"/>
          <w:spacing w:val="-3"/>
          <w:sz w:val="24"/>
          <w:szCs w:val="24"/>
        </w:rPr>
        <w:t xml:space="preserve">Over the past 18 months </w:t>
      </w:r>
      <w:r w:rsidR="00B15C8D">
        <w:rPr>
          <w:rFonts w:ascii="Arial" w:hAnsi="Arial" w:cs="Arial"/>
          <w:color w:val="222222"/>
          <w:spacing w:val="-3"/>
          <w:sz w:val="24"/>
          <w:szCs w:val="24"/>
        </w:rPr>
        <w:t>pdnet</w:t>
      </w:r>
      <w:r w:rsidR="00FD01AD" w:rsidRPr="00FD01AD">
        <w:rPr>
          <w:rFonts w:ascii="Arial" w:hAnsi="Arial" w:cs="Arial"/>
          <w:color w:val="222222"/>
          <w:spacing w:val="-3"/>
          <w:sz w:val="24"/>
          <w:szCs w:val="24"/>
        </w:rPr>
        <w:t xml:space="preserve"> have worked with the sector to develop phase-specific online training modules and Standards, all of which are now available to access </w:t>
      </w:r>
      <w:r w:rsidR="00FD01AD" w:rsidRPr="00FD01AD">
        <w:rPr>
          <w:rFonts w:ascii="Arial" w:hAnsi="Arial" w:cs="Arial"/>
          <w:b/>
          <w:bCs/>
          <w:color w:val="222222"/>
          <w:spacing w:val="-3"/>
          <w:sz w:val="24"/>
          <w:szCs w:val="24"/>
        </w:rPr>
        <w:t>FREE</w:t>
      </w:r>
      <w:r w:rsidR="00FD01AD" w:rsidRPr="00FD01AD">
        <w:rPr>
          <w:rFonts w:ascii="Arial" w:hAnsi="Arial" w:cs="Arial"/>
          <w:color w:val="222222"/>
          <w:spacing w:val="-3"/>
          <w:sz w:val="24"/>
          <w:szCs w:val="24"/>
        </w:rPr>
        <w:t xml:space="preserve"> of charge online at </w:t>
      </w:r>
      <w:hyperlink r:id="rId27" w:history="1">
        <w:r w:rsidR="00B15C8D">
          <w:rPr>
            <w:rStyle w:val="Hyperlink"/>
            <w:rFonts w:ascii="Arial" w:hAnsi="Arial" w:cs="Arial"/>
            <w:spacing w:val="-3"/>
            <w:sz w:val="24"/>
            <w:szCs w:val="24"/>
          </w:rPr>
          <w:t>pdnet.org.uk</w:t>
        </w:r>
      </w:hyperlink>
      <w:r w:rsidR="00B15C8D">
        <w:rPr>
          <w:rFonts w:ascii="Arial" w:hAnsi="Arial" w:cs="Arial"/>
          <w:color w:val="222222"/>
          <w:spacing w:val="-3"/>
          <w:sz w:val="24"/>
          <w:szCs w:val="24"/>
        </w:rPr>
        <w:t xml:space="preserve">. </w:t>
      </w:r>
    </w:p>
    <w:p w14:paraId="4DC35667"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 </w:t>
      </w:r>
    </w:p>
    <w:p w14:paraId="57FB0634" w14:textId="77777777" w:rsidR="004A3FE2" w:rsidRDefault="004A3FE2" w:rsidP="00FD01AD">
      <w:pPr>
        <w:spacing w:line="270" w:lineRule="atLeast"/>
        <w:rPr>
          <w:rFonts w:ascii="Arial" w:hAnsi="Arial" w:cs="Arial"/>
          <w:b/>
          <w:bCs/>
          <w:color w:val="17365D"/>
          <w:spacing w:val="-3"/>
          <w:sz w:val="24"/>
          <w:szCs w:val="24"/>
        </w:rPr>
      </w:pPr>
    </w:p>
    <w:p w14:paraId="1CD6A868" w14:textId="77777777" w:rsidR="004A3FE2" w:rsidRDefault="004A3FE2" w:rsidP="00FD01AD">
      <w:pPr>
        <w:spacing w:line="270" w:lineRule="atLeast"/>
        <w:rPr>
          <w:rFonts w:ascii="Arial" w:hAnsi="Arial" w:cs="Arial"/>
          <w:b/>
          <w:bCs/>
          <w:color w:val="17365D"/>
          <w:spacing w:val="-3"/>
          <w:sz w:val="24"/>
          <w:szCs w:val="24"/>
        </w:rPr>
      </w:pPr>
    </w:p>
    <w:p w14:paraId="3A93A692" w14:textId="77777777" w:rsidR="004A3FE2" w:rsidRDefault="004A3FE2" w:rsidP="00FD01AD">
      <w:pPr>
        <w:spacing w:line="270" w:lineRule="atLeast"/>
        <w:rPr>
          <w:rFonts w:ascii="Arial" w:hAnsi="Arial" w:cs="Arial"/>
          <w:b/>
          <w:bCs/>
          <w:color w:val="17365D"/>
          <w:spacing w:val="-3"/>
          <w:sz w:val="24"/>
          <w:szCs w:val="24"/>
        </w:rPr>
      </w:pPr>
    </w:p>
    <w:p w14:paraId="59D686A8" w14:textId="2453B6AC" w:rsidR="00FD01AD" w:rsidRPr="00C25945" w:rsidRDefault="00DE7106" w:rsidP="00FD01AD">
      <w:pPr>
        <w:spacing w:line="270" w:lineRule="atLeast"/>
        <w:rPr>
          <w:rFonts w:ascii="Arial" w:hAnsi="Arial" w:cs="Arial"/>
          <w:color w:val="17365D"/>
          <w:spacing w:val="-3"/>
          <w:sz w:val="24"/>
          <w:szCs w:val="24"/>
        </w:rPr>
      </w:pPr>
      <w:bookmarkStart w:id="0" w:name="_GoBack"/>
      <w:bookmarkEnd w:id="0"/>
      <w:r>
        <w:rPr>
          <w:rFonts w:ascii="Arial" w:hAnsi="Arial" w:cs="Arial"/>
          <w:b/>
          <w:bCs/>
          <w:color w:val="17365D"/>
          <w:spacing w:val="-3"/>
          <w:sz w:val="24"/>
          <w:szCs w:val="24"/>
        </w:rPr>
        <w:lastRenderedPageBreak/>
        <w:t>P</w:t>
      </w:r>
      <w:r w:rsidR="00FD01AD" w:rsidRPr="00C25945">
        <w:rPr>
          <w:rFonts w:ascii="Arial" w:hAnsi="Arial" w:cs="Arial"/>
          <w:b/>
          <w:bCs/>
          <w:color w:val="17365D"/>
          <w:spacing w:val="-3"/>
          <w:sz w:val="24"/>
          <w:szCs w:val="24"/>
        </w:rPr>
        <w:t>dnet Standards</w:t>
      </w:r>
    </w:p>
    <w:p w14:paraId="15F8C1B0" w14:textId="77777777" w:rsidR="00013D23" w:rsidRDefault="00013D23" w:rsidP="00FD01AD">
      <w:pPr>
        <w:spacing w:line="270" w:lineRule="atLeast"/>
        <w:rPr>
          <w:rFonts w:ascii="Arial" w:hAnsi="Arial" w:cs="Arial"/>
          <w:color w:val="222222"/>
          <w:spacing w:val="-3"/>
          <w:sz w:val="24"/>
          <w:szCs w:val="24"/>
        </w:rPr>
      </w:pPr>
    </w:p>
    <w:p w14:paraId="032B2A93"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The pdnet Standards provide a practical structure for schools and settings to self-evaluate current provision</w:t>
      </w:r>
      <w:r w:rsidR="00860138">
        <w:rPr>
          <w:rFonts w:ascii="Arial" w:hAnsi="Arial" w:cs="Arial"/>
          <w:color w:val="222222"/>
          <w:spacing w:val="-3"/>
          <w:sz w:val="24"/>
          <w:szCs w:val="24"/>
        </w:rPr>
        <w:t>,</w:t>
      </w:r>
      <w:r w:rsidRPr="00FD01AD">
        <w:rPr>
          <w:rFonts w:ascii="Arial" w:hAnsi="Arial" w:cs="Arial"/>
          <w:color w:val="222222"/>
          <w:spacing w:val="-3"/>
          <w:sz w:val="24"/>
          <w:szCs w:val="24"/>
        </w:rPr>
        <w:t xml:space="preserve"> and reflect on the effectiveness of their organisation in meeting the diverse needs of children and young people with physical disability. </w:t>
      </w:r>
    </w:p>
    <w:p w14:paraId="2A0CEE45"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 </w:t>
      </w:r>
    </w:p>
    <w:p w14:paraId="4D1D8EA1" w14:textId="77777777" w:rsidR="00FD01AD" w:rsidRPr="00C25945" w:rsidRDefault="00FD01AD" w:rsidP="00FD01AD">
      <w:pPr>
        <w:spacing w:line="270" w:lineRule="atLeast"/>
        <w:rPr>
          <w:rFonts w:ascii="Arial" w:hAnsi="Arial" w:cs="Arial"/>
          <w:color w:val="17365D"/>
          <w:spacing w:val="-3"/>
          <w:sz w:val="24"/>
          <w:szCs w:val="24"/>
        </w:rPr>
      </w:pPr>
      <w:r w:rsidRPr="00C25945">
        <w:rPr>
          <w:rFonts w:ascii="Arial" w:hAnsi="Arial" w:cs="Arial"/>
          <w:b/>
          <w:bCs/>
          <w:iCs/>
          <w:color w:val="17365D"/>
          <w:spacing w:val="-3"/>
          <w:sz w:val="24"/>
          <w:szCs w:val="24"/>
        </w:rPr>
        <w:t>‘Raising Awareness of Physical Disability’</w:t>
      </w:r>
      <w:r w:rsidRPr="00C25945">
        <w:rPr>
          <w:rFonts w:ascii="Arial" w:hAnsi="Arial" w:cs="Arial"/>
          <w:b/>
          <w:bCs/>
          <w:color w:val="17365D"/>
          <w:spacing w:val="-3"/>
          <w:sz w:val="24"/>
          <w:szCs w:val="24"/>
        </w:rPr>
        <w:t xml:space="preserve"> Online Training</w:t>
      </w:r>
    </w:p>
    <w:p w14:paraId="01F5A4DD" w14:textId="77777777" w:rsidR="00013D23" w:rsidRDefault="00013D23" w:rsidP="00FD01AD">
      <w:pPr>
        <w:spacing w:line="270" w:lineRule="atLeast"/>
        <w:rPr>
          <w:rFonts w:ascii="Arial" w:hAnsi="Arial" w:cs="Arial"/>
          <w:color w:val="222222"/>
          <w:spacing w:val="-3"/>
          <w:sz w:val="24"/>
          <w:szCs w:val="24"/>
        </w:rPr>
      </w:pPr>
    </w:p>
    <w:p w14:paraId="47C254C1"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 xml:space="preserve">These training modules are designed for anyone working within an educational setting who needs to develop their awareness and understanding of physical disability and the impact it can have on learning. </w:t>
      </w:r>
      <w:r w:rsidR="00860138">
        <w:rPr>
          <w:rFonts w:ascii="Arial" w:hAnsi="Arial" w:cs="Arial"/>
          <w:color w:val="222222"/>
          <w:spacing w:val="-3"/>
          <w:sz w:val="24"/>
          <w:szCs w:val="24"/>
        </w:rPr>
        <w:t xml:space="preserve"> </w:t>
      </w:r>
      <w:r w:rsidRPr="00FD01AD">
        <w:rPr>
          <w:rFonts w:ascii="Arial" w:hAnsi="Arial" w:cs="Arial"/>
          <w:color w:val="222222"/>
          <w:spacing w:val="-3"/>
          <w:sz w:val="24"/>
          <w:szCs w:val="24"/>
        </w:rPr>
        <w:t>Each module is approximately 1 hour in length and uses custom graphics and scenario based learning to help users to understand the barriers or challenges that can be faced by children and young people with physical disability and the steps that can be taken to overcome these.</w:t>
      </w:r>
    </w:p>
    <w:p w14:paraId="053A38E0"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b/>
          <w:bCs/>
          <w:color w:val="222222"/>
          <w:spacing w:val="-3"/>
          <w:sz w:val="24"/>
          <w:szCs w:val="24"/>
        </w:rPr>
        <w:t> </w:t>
      </w:r>
    </w:p>
    <w:p w14:paraId="25A49BCE" w14:textId="77777777" w:rsidR="00FD01AD" w:rsidRPr="00B253D1" w:rsidRDefault="00FD01AD" w:rsidP="00FD01AD">
      <w:pPr>
        <w:spacing w:line="270" w:lineRule="atLeast"/>
        <w:rPr>
          <w:rFonts w:ascii="Arial" w:hAnsi="Arial" w:cs="Arial"/>
          <w:color w:val="17365D"/>
          <w:spacing w:val="-3"/>
          <w:sz w:val="24"/>
          <w:szCs w:val="24"/>
        </w:rPr>
      </w:pPr>
      <w:r w:rsidRPr="00B253D1">
        <w:rPr>
          <w:rFonts w:ascii="Arial" w:hAnsi="Arial" w:cs="Arial"/>
          <w:b/>
          <w:bCs/>
          <w:color w:val="17365D"/>
          <w:spacing w:val="-3"/>
          <w:sz w:val="24"/>
          <w:szCs w:val="24"/>
        </w:rPr>
        <w:t>Effective Practice Hub</w:t>
      </w:r>
    </w:p>
    <w:p w14:paraId="36F9EAAE" w14:textId="77777777" w:rsidR="00013D23" w:rsidRDefault="00013D23" w:rsidP="00FD01AD">
      <w:pPr>
        <w:spacing w:line="270" w:lineRule="atLeast"/>
        <w:rPr>
          <w:rFonts w:ascii="Arial" w:hAnsi="Arial" w:cs="Arial"/>
          <w:color w:val="222222"/>
          <w:spacing w:val="-3"/>
          <w:sz w:val="24"/>
          <w:szCs w:val="24"/>
        </w:rPr>
      </w:pPr>
    </w:p>
    <w:p w14:paraId="2CACDB92"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The Effective Practice Hub holds a wealth of useful resources to help support children and young people with physical disability. Free to access online, resources available include; information and advice leaflets, case studies, risk assessment examples and ‘top tips’.</w:t>
      </w:r>
      <w:r w:rsidR="00860138">
        <w:rPr>
          <w:rFonts w:ascii="Arial" w:hAnsi="Arial" w:cs="Arial"/>
          <w:color w:val="222222"/>
          <w:spacing w:val="-3"/>
          <w:sz w:val="24"/>
          <w:szCs w:val="24"/>
        </w:rPr>
        <w:t xml:space="preserve"> </w:t>
      </w:r>
      <w:r w:rsidRPr="00FD01AD">
        <w:rPr>
          <w:rFonts w:ascii="Arial" w:hAnsi="Arial" w:cs="Arial"/>
          <w:color w:val="222222"/>
          <w:spacing w:val="-3"/>
          <w:sz w:val="24"/>
          <w:szCs w:val="24"/>
        </w:rPr>
        <w:t xml:space="preserve"> All resources have been written by professionals from across the physical disability sector and then quality assured by the pdnet Editorial Board.</w:t>
      </w:r>
    </w:p>
    <w:p w14:paraId="7E703904" w14:textId="77777777" w:rsidR="00FD01AD" w:rsidRP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 </w:t>
      </w:r>
    </w:p>
    <w:p w14:paraId="32484B82" w14:textId="608EE501" w:rsidR="00FD01AD" w:rsidRDefault="00FD01AD" w:rsidP="00FD01AD">
      <w:pPr>
        <w:spacing w:line="270" w:lineRule="atLeast"/>
        <w:rPr>
          <w:rFonts w:ascii="Arial" w:hAnsi="Arial" w:cs="Arial"/>
          <w:color w:val="222222"/>
          <w:spacing w:val="-3"/>
          <w:sz w:val="24"/>
          <w:szCs w:val="24"/>
        </w:rPr>
      </w:pPr>
      <w:r w:rsidRPr="00FD01AD">
        <w:rPr>
          <w:rFonts w:ascii="Arial" w:hAnsi="Arial" w:cs="Arial"/>
          <w:color w:val="222222"/>
          <w:spacing w:val="-3"/>
          <w:sz w:val="24"/>
          <w:szCs w:val="24"/>
        </w:rPr>
        <w:t xml:space="preserve">For more information about </w:t>
      </w:r>
      <w:r w:rsidR="00C25945" w:rsidRPr="00FD01AD">
        <w:rPr>
          <w:rFonts w:ascii="Arial" w:hAnsi="Arial" w:cs="Arial"/>
          <w:color w:val="222222"/>
          <w:spacing w:val="-3"/>
          <w:sz w:val="24"/>
          <w:szCs w:val="24"/>
        </w:rPr>
        <w:t>pdnet,</w:t>
      </w:r>
      <w:r w:rsidRPr="00FD01AD">
        <w:rPr>
          <w:rFonts w:ascii="Arial" w:hAnsi="Arial" w:cs="Arial"/>
          <w:color w:val="222222"/>
          <w:spacing w:val="-3"/>
          <w:sz w:val="24"/>
          <w:szCs w:val="24"/>
        </w:rPr>
        <w:t xml:space="preserve"> please visit</w:t>
      </w:r>
      <w:r w:rsidR="00860138">
        <w:rPr>
          <w:rFonts w:ascii="Arial" w:hAnsi="Arial" w:cs="Arial"/>
          <w:color w:val="222222"/>
          <w:spacing w:val="-3"/>
          <w:sz w:val="24"/>
          <w:szCs w:val="24"/>
        </w:rPr>
        <w:t xml:space="preserve"> </w:t>
      </w:r>
      <w:hyperlink r:id="rId28" w:history="1">
        <w:r w:rsidR="00860138">
          <w:rPr>
            <w:rStyle w:val="Hyperlink"/>
            <w:rFonts w:ascii="Arial" w:hAnsi="Arial" w:cs="Arial"/>
            <w:spacing w:val="-3"/>
            <w:sz w:val="24"/>
            <w:szCs w:val="24"/>
          </w:rPr>
          <w:t>pdnet.org.uk</w:t>
        </w:r>
      </w:hyperlink>
      <w:r w:rsidRPr="00FD01AD">
        <w:rPr>
          <w:rFonts w:ascii="Arial" w:hAnsi="Arial" w:cs="Arial"/>
          <w:color w:val="222222"/>
          <w:spacing w:val="-3"/>
          <w:sz w:val="24"/>
          <w:szCs w:val="24"/>
        </w:rPr>
        <w:t xml:space="preserve"> or email </w:t>
      </w:r>
      <w:hyperlink r:id="rId29" w:history="1">
        <w:r w:rsidRPr="0094323C">
          <w:rPr>
            <w:rStyle w:val="Hyperlink"/>
            <w:rFonts w:ascii="Arial" w:hAnsi="Arial" w:cs="Arial"/>
            <w:spacing w:val="-3"/>
            <w:sz w:val="24"/>
            <w:szCs w:val="24"/>
            <w:u w:val="none"/>
          </w:rPr>
          <w:t>support@pdnet.org.uk</w:t>
        </w:r>
      </w:hyperlink>
      <w:r w:rsidRPr="00FD01AD">
        <w:rPr>
          <w:rFonts w:ascii="Arial" w:hAnsi="Arial" w:cs="Arial"/>
          <w:color w:val="222222"/>
          <w:spacing w:val="-3"/>
          <w:sz w:val="24"/>
          <w:szCs w:val="24"/>
        </w:rPr>
        <w:t xml:space="preserve">. A leaflet summarising the pdnet offer can be downloaded </w:t>
      </w:r>
      <w:hyperlink r:id="rId30" w:history="1">
        <w:r w:rsidRPr="00860138">
          <w:rPr>
            <w:rStyle w:val="Hyperlink"/>
            <w:rFonts w:ascii="Arial" w:hAnsi="Arial" w:cs="Arial"/>
            <w:spacing w:val="-3"/>
            <w:sz w:val="24"/>
            <w:szCs w:val="24"/>
            <w:u w:val="none"/>
          </w:rPr>
          <w:t>here</w:t>
        </w:r>
      </w:hyperlink>
      <w:r w:rsidRPr="00FD01AD">
        <w:rPr>
          <w:rFonts w:ascii="Arial" w:hAnsi="Arial" w:cs="Arial"/>
          <w:color w:val="222222"/>
          <w:spacing w:val="-3"/>
          <w:sz w:val="24"/>
          <w:szCs w:val="24"/>
        </w:rPr>
        <w:t>.</w:t>
      </w:r>
    </w:p>
    <w:p w14:paraId="1A859A36" w14:textId="77777777" w:rsidR="00B15C8D" w:rsidRDefault="00B15C8D" w:rsidP="00FD01AD">
      <w:pPr>
        <w:spacing w:line="270" w:lineRule="atLeast"/>
        <w:rPr>
          <w:rFonts w:ascii="Arial" w:hAnsi="Arial" w:cs="Arial"/>
          <w:color w:val="222222"/>
          <w:spacing w:val="-3"/>
          <w:sz w:val="24"/>
          <w:szCs w:val="24"/>
        </w:rPr>
      </w:pPr>
    </w:p>
    <w:p w14:paraId="67434641" w14:textId="77777777" w:rsidR="00274E4A" w:rsidRDefault="00CD272D" w:rsidP="00274E4A">
      <w:pPr>
        <w:rPr>
          <w:rFonts w:ascii="Arial" w:hAnsi="Arial" w:cs="Arial"/>
          <w:color w:val="1F497D"/>
          <w:sz w:val="24"/>
          <w:szCs w:val="24"/>
        </w:rPr>
      </w:pPr>
      <w:r>
        <w:rPr>
          <w:rFonts w:ascii="Arial" w:hAnsi="Arial" w:cs="Arial"/>
          <w:b/>
          <w:bCs/>
          <w:color w:val="17365D"/>
          <w:sz w:val="32"/>
          <w:szCs w:val="32"/>
        </w:rPr>
        <w:t>Mencap E-learning module</w:t>
      </w:r>
    </w:p>
    <w:p w14:paraId="1AEB1890" w14:textId="77777777" w:rsidR="0094323C" w:rsidRPr="0094323C" w:rsidRDefault="0094323C" w:rsidP="0094323C">
      <w:pPr>
        <w:pStyle w:val="NormalWeb"/>
        <w:rPr>
          <w:rFonts w:ascii="Arial" w:hAnsi="Arial" w:cs="Arial"/>
          <w:lang w:val="en"/>
        </w:rPr>
      </w:pPr>
      <w:r w:rsidRPr="0094323C">
        <w:rPr>
          <w:rFonts w:ascii="Arial" w:hAnsi="Arial" w:cs="Arial"/>
          <w:lang w:val="en"/>
        </w:rPr>
        <w:t xml:space="preserve">Work experience placements can be hugely valuable for young people with SEND, but it isn’t always easy to find the right placement or make it a success for the young person and the employer. </w:t>
      </w:r>
    </w:p>
    <w:p w14:paraId="481A03D6" w14:textId="77777777" w:rsidR="0094323C" w:rsidRPr="0094323C" w:rsidRDefault="0094323C" w:rsidP="0094323C">
      <w:pPr>
        <w:shd w:val="clear" w:color="auto" w:fill="FFFFFF"/>
        <w:spacing w:before="100" w:beforeAutospacing="1" w:after="100" w:afterAutospacing="1"/>
        <w:rPr>
          <w:rFonts w:ascii="Arial" w:hAnsi="Arial" w:cs="Arial"/>
          <w:sz w:val="24"/>
          <w:szCs w:val="24"/>
          <w:lang w:val="en"/>
        </w:rPr>
      </w:pPr>
      <w:r w:rsidRPr="0094323C">
        <w:rPr>
          <w:rFonts w:ascii="Arial" w:hAnsi="Arial" w:cs="Arial"/>
          <w:sz w:val="24"/>
          <w:szCs w:val="24"/>
          <w:lang w:val="en" w:eastAsia="en-GB"/>
        </w:rPr>
        <w:t xml:space="preserve">As part of </w:t>
      </w:r>
      <w:hyperlink r:id="rId31" w:history="1">
        <w:r w:rsidRPr="0094323C">
          <w:rPr>
            <w:rStyle w:val="Hyperlink"/>
            <w:rFonts w:ascii="Arial" w:hAnsi="Arial" w:cs="Arial"/>
            <w:sz w:val="24"/>
            <w:szCs w:val="24"/>
            <w:lang w:val="en" w:eastAsia="en-GB"/>
          </w:rPr>
          <w:t>The Right Place</w:t>
        </w:r>
      </w:hyperlink>
      <w:r w:rsidRPr="0094323C">
        <w:rPr>
          <w:rFonts w:ascii="Arial" w:hAnsi="Arial" w:cs="Arial"/>
          <w:color w:val="1F497D"/>
          <w:sz w:val="24"/>
          <w:szCs w:val="24"/>
          <w:lang w:val="en" w:eastAsia="en-GB"/>
        </w:rPr>
        <w:t xml:space="preserve"> </w:t>
      </w:r>
      <w:r w:rsidRPr="0094323C">
        <w:rPr>
          <w:rFonts w:ascii="Arial" w:hAnsi="Arial" w:cs="Arial"/>
          <w:sz w:val="24"/>
          <w:szCs w:val="24"/>
          <w:lang w:val="en" w:eastAsia="en-GB"/>
        </w:rPr>
        <w:t xml:space="preserve">project, DfE has funded Mencap to develop a free, online learning resource for education providers. </w:t>
      </w:r>
      <w:r w:rsidRPr="0094323C">
        <w:rPr>
          <w:rFonts w:ascii="Arial" w:hAnsi="Arial" w:cs="Arial"/>
          <w:sz w:val="24"/>
          <w:szCs w:val="24"/>
          <w:lang w:val="en"/>
        </w:rPr>
        <w:t>Based on best practice, four e-learning modules will help you to engage employers, allocate the right student to the right placement, and provide effective support to the young person and the employer. There are resources for you to download at the end of each sub-module.</w:t>
      </w:r>
    </w:p>
    <w:p w14:paraId="2911F313" w14:textId="77777777" w:rsidR="0094323C" w:rsidRPr="0094323C" w:rsidRDefault="0094323C" w:rsidP="0094323C">
      <w:pPr>
        <w:rPr>
          <w:rFonts w:ascii="Arial" w:hAnsi="Arial" w:cs="Arial"/>
          <w:sz w:val="24"/>
          <w:szCs w:val="24"/>
          <w:lang w:val="en" w:eastAsia="en-GB"/>
        </w:rPr>
      </w:pPr>
      <w:r w:rsidRPr="0094323C">
        <w:rPr>
          <w:rFonts w:ascii="Arial" w:hAnsi="Arial" w:cs="Arial"/>
          <w:sz w:val="24"/>
          <w:szCs w:val="24"/>
          <w:lang w:val="en" w:eastAsia="en-GB"/>
        </w:rPr>
        <w:t xml:space="preserve">Each module takes about 45 minutes to complete, and you can come back and complete them in stages to fit around your busy schedule. </w:t>
      </w:r>
    </w:p>
    <w:p w14:paraId="30A6DA93" w14:textId="77777777" w:rsidR="0094323C" w:rsidRPr="0094323C" w:rsidRDefault="0094323C" w:rsidP="0094323C">
      <w:pPr>
        <w:rPr>
          <w:rFonts w:ascii="Arial" w:hAnsi="Arial" w:cs="Arial"/>
          <w:color w:val="1F497D"/>
          <w:sz w:val="24"/>
          <w:szCs w:val="24"/>
          <w:lang w:val="en" w:eastAsia="en-GB"/>
        </w:rPr>
      </w:pPr>
    </w:p>
    <w:p w14:paraId="0C1BF580" w14:textId="77777777" w:rsidR="0094323C" w:rsidRPr="0094323C" w:rsidRDefault="0094323C" w:rsidP="0094323C">
      <w:pPr>
        <w:rPr>
          <w:rFonts w:ascii="Arial" w:hAnsi="Arial" w:cs="Arial"/>
          <w:sz w:val="24"/>
          <w:szCs w:val="24"/>
        </w:rPr>
      </w:pPr>
      <w:r>
        <w:rPr>
          <w:rFonts w:ascii="Arial" w:hAnsi="Arial" w:cs="Arial"/>
          <w:sz w:val="24"/>
          <w:szCs w:val="24"/>
          <w:lang w:val="en" w:eastAsia="en-GB"/>
        </w:rPr>
        <w:t xml:space="preserve">The module can be accessed </w:t>
      </w:r>
      <w:r w:rsidRPr="0094323C">
        <w:rPr>
          <w:rFonts w:ascii="Arial" w:hAnsi="Arial" w:cs="Arial"/>
          <w:sz w:val="24"/>
          <w:szCs w:val="24"/>
          <w:lang w:val="en" w:eastAsia="en-GB"/>
        </w:rPr>
        <w:t>through this link</w:t>
      </w:r>
      <w:r>
        <w:rPr>
          <w:rFonts w:ascii="Arial" w:hAnsi="Arial" w:cs="Arial"/>
          <w:sz w:val="24"/>
          <w:szCs w:val="24"/>
          <w:lang w:val="en" w:eastAsia="en-GB"/>
        </w:rPr>
        <w:t xml:space="preserve"> -</w:t>
      </w:r>
      <w:r w:rsidRPr="0094323C">
        <w:rPr>
          <w:rFonts w:ascii="Arial" w:hAnsi="Arial" w:cs="Arial"/>
          <w:sz w:val="24"/>
          <w:szCs w:val="24"/>
          <w:lang w:val="en" w:eastAsia="en-GB"/>
        </w:rPr>
        <w:t xml:space="preserve"> </w:t>
      </w:r>
      <w:hyperlink r:id="rId32" w:history="1">
        <w:r w:rsidRPr="0094323C">
          <w:rPr>
            <w:rStyle w:val="Hyperlink"/>
            <w:rFonts w:ascii="Arial" w:hAnsi="Arial" w:cs="Arial"/>
            <w:sz w:val="24"/>
            <w:szCs w:val="24"/>
          </w:rPr>
          <w:t>https://www.foundationonline.org.uk/course/view.php?id=97</w:t>
        </w:r>
      </w:hyperlink>
      <w:r w:rsidRPr="0094323C">
        <w:rPr>
          <w:rFonts w:ascii="Arial" w:hAnsi="Arial" w:cs="Arial"/>
          <w:color w:val="1F497D"/>
          <w:sz w:val="24"/>
          <w:szCs w:val="24"/>
        </w:rPr>
        <w:t>.</w:t>
      </w:r>
      <w:r w:rsidRPr="0094323C">
        <w:rPr>
          <w:rFonts w:ascii="Arial" w:hAnsi="Arial" w:cs="Arial"/>
          <w:sz w:val="24"/>
          <w:szCs w:val="24"/>
        </w:rPr>
        <w:t xml:space="preserve">  </w:t>
      </w:r>
    </w:p>
    <w:p w14:paraId="27A5D68A" w14:textId="77777777" w:rsidR="00CD272D" w:rsidRPr="0094323C" w:rsidRDefault="00CD272D" w:rsidP="00CD272D">
      <w:pPr>
        <w:rPr>
          <w:rFonts w:ascii="Arial" w:hAnsi="Arial" w:cs="Arial"/>
          <w:b/>
          <w:bCs/>
          <w:color w:val="17365D"/>
          <w:sz w:val="24"/>
          <w:szCs w:val="24"/>
        </w:rPr>
      </w:pPr>
    </w:p>
    <w:p w14:paraId="2883AB51" w14:textId="77777777" w:rsidR="00CD272D" w:rsidRDefault="00CD272D" w:rsidP="00CD272D">
      <w:pPr>
        <w:rPr>
          <w:rFonts w:ascii="Arial" w:hAnsi="Arial" w:cs="Arial"/>
          <w:color w:val="1F497D"/>
          <w:sz w:val="24"/>
          <w:szCs w:val="24"/>
        </w:rPr>
      </w:pPr>
      <w:r>
        <w:rPr>
          <w:rFonts w:ascii="Arial" w:hAnsi="Arial" w:cs="Arial"/>
          <w:b/>
          <w:bCs/>
          <w:color w:val="17365D"/>
          <w:sz w:val="32"/>
          <w:szCs w:val="32"/>
        </w:rPr>
        <w:t>Autism Education Trust</w:t>
      </w:r>
    </w:p>
    <w:p w14:paraId="5E4FF8D2" w14:textId="77777777" w:rsidR="00CD272D" w:rsidRDefault="00CD272D" w:rsidP="00CD272D">
      <w:pPr>
        <w:rPr>
          <w:rFonts w:ascii="Arial" w:hAnsi="Arial" w:cs="Arial"/>
          <w:color w:val="1F497D"/>
          <w:sz w:val="24"/>
          <w:szCs w:val="24"/>
        </w:rPr>
      </w:pPr>
    </w:p>
    <w:p w14:paraId="3D098B8C" w14:textId="77777777" w:rsidR="00CD272D" w:rsidRDefault="00CD272D" w:rsidP="00CD272D">
      <w:pPr>
        <w:rPr>
          <w:rFonts w:ascii="Arial" w:hAnsi="Arial" w:cs="Arial"/>
          <w:sz w:val="24"/>
          <w:szCs w:val="24"/>
        </w:rPr>
      </w:pPr>
      <w:r w:rsidRPr="00DA17F4">
        <w:rPr>
          <w:rFonts w:ascii="Arial" w:hAnsi="Arial" w:cs="Arial"/>
          <w:sz w:val="24"/>
          <w:szCs w:val="24"/>
        </w:rPr>
        <w:t xml:space="preserve">The Autism Education Trust (AET) has been experiencing a rapid expansion in the past few months thanks to several new partners joining its community of training providers. Bob Lowndes, director of AET said: “It’s particularly exciting to see local </w:t>
      </w:r>
      <w:r w:rsidRPr="00DA17F4">
        <w:rPr>
          <w:rFonts w:ascii="Arial" w:hAnsi="Arial" w:cs="Arial"/>
          <w:sz w:val="24"/>
          <w:szCs w:val="24"/>
        </w:rPr>
        <w:lastRenderedPageBreak/>
        <w:t xml:space="preserve">authorities joining us and starting to frame their response to autism in our programme. As autism is a very complex condition local authorities and educational settings should think holistically, and develop an autism support framework that – apart from training - includes practical resources helping practitioners in all aspects of their work. This is exactly what AET offers.” </w:t>
      </w:r>
    </w:p>
    <w:p w14:paraId="323B4BFB" w14:textId="77777777" w:rsidR="00CD272D" w:rsidRDefault="00CD272D" w:rsidP="00CD272D">
      <w:pPr>
        <w:rPr>
          <w:rFonts w:ascii="Arial" w:hAnsi="Arial" w:cs="Arial"/>
          <w:sz w:val="24"/>
          <w:szCs w:val="24"/>
        </w:rPr>
      </w:pPr>
    </w:p>
    <w:p w14:paraId="169105D9" w14:textId="4DD4C031" w:rsidR="0075172F" w:rsidRDefault="00CD272D" w:rsidP="00CD272D">
      <w:pPr>
        <w:rPr>
          <w:rFonts w:ascii="Arial" w:hAnsi="Arial" w:cs="Arial"/>
          <w:color w:val="222222"/>
          <w:spacing w:val="-3"/>
          <w:sz w:val="24"/>
          <w:szCs w:val="24"/>
        </w:rPr>
      </w:pPr>
      <w:r w:rsidRPr="00DA17F4">
        <w:rPr>
          <w:rFonts w:ascii="Arial" w:hAnsi="Arial" w:cs="Arial"/>
          <w:sz w:val="24"/>
          <w:szCs w:val="24"/>
        </w:rPr>
        <w:t>To find out more about how AET can support your organisation please visit:</w:t>
      </w:r>
      <w:r w:rsidR="0075172F">
        <w:rPr>
          <w:rFonts w:ascii="Arial" w:hAnsi="Arial" w:cs="Arial"/>
          <w:color w:val="222222"/>
          <w:spacing w:val="-3"/>
          <w:sz w:val="24"/>
          <w:szCs w:val="24"/>
        </w:rPr>
        <w:t xml:space="preserve"> </w:t>
      </w:r>
      <w:hyperlink r:id="rId33" w:history="1">
        <w:r w:rsidR="0075172F">
          <w:rPr>
            <w:rStyle w:val="Hyperlink"/>
            <w:rFonts w:ascii="Arial" w:hAnsi="Arial" w:cs="Arial"/>
            <w:spacing w:val="-3"/>
            <w:sz w:val="24"/>
            <w:szCs w:val="24"/>
          </w:rPr>
          <w:t>Autism Education Trust</w:t>
        </w:r>
      </w:hyperlink>
      <w:r w:rsidR="0075172F">
        <w:rPr>
          <w:rFonts w:ascii="Arial" w:hAnsi="Arial" w:cs="Arial"/>
          <w:color w:val="222222"/>
          <w:spacing w:val="-3"/>
          <w:sz w:val="24"/>
          <w:szCs w:val="24"/>
        </w:rPr>
        <w:t xml:space="preserve">. </w:t>
      </w:r>
    </w:p>
    <w:p w14:paraId="35722137" w14:textId="77777777" w:rsidR="0075172F" w:rsidRDefault="0075172F" w:rsidP="00CD272D">
      <w:pPr>
        <w:rPr>
          <w:rFonts w:ascii="Arial" w:hAnsi="Arial" w:cs="Arial"/>
          <w:color w:val="222222"/>
          <w:spacing w:val="-3"/>
          <w:sz w:val="24"/>
          <w:szCs w:val="24"/>
        </w:rPr>
      </w:pPr>
    </w:p>
    <w:p w14:paraId="6A979533" w14:textId="77777777" w:rsidR="0075172F" w:rsidRDefault="0075172F" w:rsidP="00CD272D">
      <w:pPr>
        <w:rPr>
          <w:rFonts w:ascii="Arial" w:hAnsi="Arial" w:cs="Arial"/>
          <w:color w:val="222222"/>
          <w:spacing w:val="-3"/>
          <w:sz w:val="24"/>
          <w:szCs w:val="24"/>
        </w:rPr>
      </w:pPr>
    </w:p>
    <w:p w14:paraId="5DF678F9" w14:textId="454125FF" w:rsidR="00B253D1" w:rsidRPr="008F6090" w:rsidRDefault="00B253D1" w:rsidP="00B253D1">
      <w:pPr>
        <w:rPr>
          <w:rFonts w:ascii="Arial" w:hAnsi="Arial" w:cs="Arial"/>
          <w:color w:val="17365D"/>
          <w:sz w:val="32"/>
          <w:szCs w:val="32"/>
        </w:rPr>
      </w:pPr>
      <w:r w:rsidRPr="008F6090">
        <w:rPr>
          <w:rFonts w:ascii="Arial" w:hAnsi="Arial" w:cs="Arial"/>
          <w:b/>
          <w:bCs/>
          <w:color w:val="17365D"/>
          <w:sz w:val="32"/>
          <w:szCs w:val="32"/>
        </w:rPr>
        <w:t>Work Experience resources</w:t>
      </w:r>
    </w:p>
    <w:p w14:paraId="27DEB906" w14:textId="4B10BA24" w:rsidR="00CD272D" w:rsidRDefault="0075172F" w:rsidP="00CD272D">
      <w:pPr>
        <w:rPr>
          <w:rFonts w:ascii="Arial" w:hAnsi="Arial" w:cs="Arial"/>
          <w:sz w:val="24"/>
          <w:szCs w:val="24"/>
        </w:rPr>
      </w:pPr>
      <w:r>
        <w:rPr>
          <w:rFonts w:ascii="Arial" w:hAnsi="Arial" w:cs="Arial"/>
          <w:sz w:val="24"/>
          <w:szCs w:val="24"/>
        </w:rPr>
        <w:t xml:space="preserve"> </w:t>
      </w:r>
    </w:p>
    <w:p w14:paraId="36D172DC" w14:textId="76821341" w:rsidR="0075172F" w:rsidRPr="00F705EA" w:rsidRDefault="008F6090" w:rsidP="0075172F">
      <w:pPr>
        <w:rPr>
          <w:rFonts w:ascii="Arial" w:hAnsi="Arial" w:cs="Arial"/>
          <w:sz w:val="24"/>
          <w:szCs w:val="24"/>
        </w:rPr>
      </w:pPr>
      <w:r w:rsidRPr="00F705EA">
        <w:rPr>
          <w:rFonts w:ascii="Arial" w:hAnsi="Arial" w:cs="Arial"/>
          <w:b/>
          <w:bCs/>
          <w:color w:val="17365D"/>
          <w:sz w:val="24"/>
          <w:szCs w:val="24"/>
          <w:lang w:val="en"/>
        </w:rPr>
        <w:t>Work Experience Guide for Employers and Education Providers</w:t>
      </w:r>
    </w:p>
    <w:p w14:paraId="0040C739" w14:textId="77777777" w:rsidR="0075172F" w:rsidRPr="0087180F" w:rsidRDefault="0075172F" w:rsidP="0075172F">
      <w:pPr>
        <w:pStyle w:val="NormalWeb"/>
        <w:rPr>
          <w:rFonts w:ascii="Arial" w:hAnsi="Arial" w:cs="Arial"/>
          <w:lang w:val="en"/>
        </w:rPr>
      </w:pPr>
      <w:r w:rsidRPr="0087180F">
        <w:rPr>
          <w:rFonts w:ascii="Arial" w:hAnsi="Arial" w:cs="Arial"/>
          <w:lang w:val="en"/>
        </w:rPr>
        <w:t xml:space="preserve">Work experience is an important part of a young person’s journey towards employment, and young people with SEND often struggle to gain a meaningful experience of being in the workplace.  A new </w:t>
      </w:r>
      <w:hyperlink r:id="rId34" w:history="1">
        <w:r w:rsidRPr="0087180F">
          <w:rPr>
            <w:rStyle w:val="Hyperlink"/>
            <w:rFonts w:ascii="Arial" w:hAnsi="Arial" w:cs="Arial"/>
            <w:lang w:val="en"/>
          </w:rPr>
          <w:t>guide on work experience</w:t>
        </w:r>
      </w:hyperlink>
      <w:r w:rsidRPr="0087180F">
        <w:rPr>
          <w:rFonts w:ascii="Arial" w:hAnsi="Arial" w:cs="Arial"/>
          <w:lang w:val="en"/>
        </w:rPr>
        <w:t xml:space="preserve"> has been published on the Preparing for Adulthood website. It contains top tips on supporting employers and education providers to prepare, and host, young people with SEND on work experience.</w:t>
      </w:r>
    </w:p>
    <w:p w14:paraId="19EE88EB" w14:textId="77777777" w:rsidR="0075172F" w:rsidRPr="008F6090" w:rsidRDefault="0075172F" w:rsidP="0075172F">
      <w:pPr>
        <w:pStyle w:val="NormalWeb"/>
        <w:rPr>
          <w:rFonts w:ascii="Arial" w:hAnsi="Arial" w:cs="Arial"/>
          <w:b/>
          <w:bCs/>
          <w:color w:val="17365D"/>
          <w:lang w:val="en"/>
        </w:rPr>
      </w:pPr>
      <w:r w:rsidRPr="008F6090">
        <w:rPr>
          <w:rFonts w:ascii="Arial" w:hAnsi="Arial" w:cs="Arial"/>
          <w:b/>
          <w:bCs/>
          <w:color w:val="17365D"/>
          <w:lang w:val="en"/>
        </w:rPr>
        <w:t>Routes Into Work Factsheet</w:t>
      </w:r>
    </w:p>
    <w:p w14:paraId="6F076F2B" w14:textId="77777777" w:rsidR="0075172F" w:rsidRDefault="0075172F" w:rsidP="0075172F">
      <w:pPr>
        <w:pStyle w:val="NormalWeb"/>
        <w:rPr>
          <w:rFonts w:ascii="Arial" w:hAnsi="Arial" w:cs="Arial"/>
          <w:lang w:val="en"/>
        </w:rPr>
      </w:pPr>
      <w:r>
        <w:rPr>
          <w:rFonts w:ascii="Arial" w:hAnsi="Arial" w:cs="Arial"/>
          <w:lang w:val="en"/>
        </w:rPr>
        <w:t xml:space="preserve">The Preparing for Adulthood website also contains a factsheet on </w:t>
      </w:r>
      <w:hyperlink r:id="rId35" w:history="1">
        <w:r w:rsidRPr="008F6090">
          <w:rPr>
            <w:rStyle w:val="Hyperlink"/>
            <w:rFonts w:ascii="Arial" w:hAnsi="Arial" w:cs="Arial"/>
            <w:lang w:val="en"/>
          </w:rPr>
          <w:t>routes into work</w:t>
        </w:r>
      </w:hyperlink>
      <w:r w:rsidRPr="008F6090">
        <w:rPr>
          <w:rFonts w:ascii="Arial" w:hAnsi="Arial" w:cs="Arial"/>
          <w:color w:val="0563C1"/>
          <w:lang w:val="en"/>
        </w:rPr>
        <w:t>. </w:t>
      </w:r>
      <w:r>
        <w:rPr>
          <w:rFonts w:ascii="Arial" w:hAnsi="Arial" w:cs="Arial"/>
          <w:lang w:val="en"/>
        </w:rPr>
        <w:t xml:space="preserve"> This factsheet provides information about options for young people with SEND to help them move into paid employment. It includes details of what qualifications are required to access study programmes, supported internships, traineeships and apprenticeships, where to find out more information about them, and how to apply to join a programme. </w:t>
      </w:r>
    </w:p>
    <w:p w14:paraId="0B40AF9F" w14:textId="77777777" w:rsidR="0075172F" w:rsidRDefault="0075172F" w:rsidP="0075172F">
      <w:pPr>
        <w:rPr>
          <w:color w:val="1F497D"/>
        </w:rPr>
      </w:pPr>
    </w:p>
    <w:p w14:paraId="0B80DA86" w14:textId="77777777" w:rsidR="0075172F" w:rsidRDefault="0075172F" w:rsidP="00CD272D">
      <w:pPr>
        <w:rPr>
          <w:rFonts w:ascii="Arial" w:hAnsi="Arial" w:cs="Arial"/>
          <w:sz w:val="24"/>
          <w:szCs w:val="24"/>
        </w:rPr>
      </w:pPr>
    </w:p>
    <w:p w14:paraId="266CD0AE" w14:textId="77777777" w:rsidR="00CD272D" w:rsidRDefault="00CD272D" w:rsidP="00CD272D">
      <w:pPr>
        <w:rPr>
          <w:rFonts w:ascii="Arial" w:hAnsi="Arial" w:cs="Arial"/>
          <w:sz w:val="24"/>
          <w:szCs w:val="24"/>
        </w:rPr>
      </w:pPr>
    </w:p>
    <w:p w14:paraId="378E7136" w14:textId="77777777" w:rsidR="00860138" w:rsidRDefault="00860138" w:rsidP="00B15C8D">
      <w:pPr>
        <w:rPr>
          <w:rFonts w:ascii="Arial" w:hAnsi="Arial" w:cs="Arial"/>
          <w:sz w:val="24"/>
          <w:szCs w:val="24"/>
        </w:rPr>
      </w:pPr>
    </w:p>
    <w:p w14:paraId="6E9A01D3" w14:textId="77777777" w:rsidR="00860138" w:rsidRDefault="00860138" w:rsidP="00B15C8D">
      <w:pPr>
        <w:rPr>
          <w:rFonts w:ascii="Arial" w:hAnsi="Arial" w:cs="Arial"/>
          <w:sz w:val="24"/>
          <w:szCs w:val="24"/>
        </w:rPr>
      </w:pPr>
    </w:p>
    <w:p w14:paraId="2544FA5C" w14:textId="77777777" w:rsidR="00CD272D" w:rsidRDefault="00CD272D" w:rsidP="00860138">
      <w:pPr>
        <w:rPr>
          <w:rFonts w:ascii="Arial" w:hAnsi="Arial" w:cs="Arial"/>
          <w:b/>
          <w:iCs/>
          <w:sz w:val="24"/>
          <w:szCs w:val="24"/>
        </w:rPr>
      </w:pPr>
    </w:p>
    <w:p w14:paraId="624554E4" w14:textId="77777777" w:rsidR="00860138" w:rsidRPr="004100E8" w:rsidRDefault="00860138" w:rsidP="00860138">
      <w:r w:rsidRPr="00B53257">
        <w:rPr>
          <w:rFonts w:ascii="Arial" w:hAnsi="Arial" w:cs="Arial"/>
          <w:b/>
          <w:iCs/>
          <w:sz w:val="24"/>
          <w:szCs w:val="24"/>
        </w:rPr>
        <w:t xml:space="preserve">We hope this newsletter reaches as many people and organisations as possible with an interest in SEND issues. Please feel free to pass it on to anyone who </w:t>
      </w:r>
      <w:r w:rsidR="007E065A" w:rsidRPr="00B53257">
        <w:rPr>
          <w:rFonts w:ascii="Arial" w:hAnsi="Arial" w:cs="Arial"/>
          <w:b/>
          <w:iCs/>
          <w:sz w:val="24"/>
          <w:szCs w:val="24"/>
        </w:rPr>
        <w:t>does not</w:t>
      </w:r>
      <w:r w:rsidRPr="00B53257">
        <w:rPr>
          <w:rFonts w:ascii="Arial" w:hAnsi="Arial" w:cs="Arial"/>
          <w:b/>
          <w:iCs/>
          <w:sz w:val="24"/>
          <w:szCs w:val="24"/>
        </w:rPr>
        <w:t xml:space="preserve"> currently receive it and invite them to join our mailing list. However, if you no longer wish to receive this newsletter, please contact </w:t>
      </w:r>
      <w:hyperlink r:id="rId36" w:history="1">
        <w:r w:rsidRPr="00B53257">
          <w:rPr>
            <w:rStyle w:val="Hyperlink"/>
            <w:rFonts w:ascii="Arial" w:hAnsi="Arial" w:cs="Arial"/>
            <w:b/>
            <w:iCs/>
            <w:sz w:val="24"/>
            <w:szCs w:val="24"/>
          </w:rPr>
          <w:t>SEN.IMPLEMENTATION@education.gov.uk</w:t>
        </w:r>
      </w:hyperlink>
      <w:r w:rsidRPr="00B53257">
        <w:rPr>
          <w:rFonts w:ascii="Arial" w:hAnsi="Arial" w:cs="Arial"/>
          <w:b/>
          <w:iCs/>
          <w:sz w:val="24"/>
          <w:szCs w:val="24"/>
        </w:rPr>
        <w:t xml:space="preserve"> and we will remove you from our mailing list.</w:t>
      </w:r>
    </w:p>
    <w:p w14:paraId="18D694E2" w14:textId="77777777" w:rsidR="00860138" w:rsidRPr="00DA17F4" w:rsidRDefault="00860138" w:rsidP="00B15C8D">
      <w:pPr>
        <w:rPr>
          <w:rFonts w:ascii="Arial" w:hAnsi="Arial" w:cs="Arial"/>
          <w:sz w:val="24"/>
          <w:szCs w:val="24"/>
        </w:rPr>
      </w:pPr>
    </w:p>
    <w:p w14:paraId="7B1A64B6" w14:textId="77777777" w:rsidR="00B15C8D" w:rsidRPr="00FD01AD" w:rsidRDefault="00B15C8D" w:rsidP="00FD01AD">
      <w:pPr>
        <w:spacing w:line="270" w:lineRule="atLeast"/>
        <w:rPr>
          <w:rFonts w:ascii="Arial" w:hAnsi="Arial" w:cs="Arial"/>
          <w:color w:val="222222"/>
          <w:spacing w:val="-3"/>
          <w:sz w:val="24"/>
          <w:szCs w:val="24"/>
        </w:rPr>
      </w:pPr>
    </w:p>
    <w:p w14:paraId="3E968650" w14:textId="77777777" w:rsidR="00FD01AD" w:rsidRDefault="00FD01AD" w:rsidP="00FD01AD">
      <w:pPr>
        <w:spacing w:line="270" w:lineRule="atLeast"/>
        <w:rPr>
          <w:rFonts w:ascii="Open Sans" w:hAnsi="Open Sans"/>
          <w:color w:val="222222"/>
          <w:spacing w:val="-3"/>
          <w:sz w:val="21"/>
          <w:szCs w:val="21"/>
        </w:rPr>
      </w:pPr>
      <w:r>
        <w:rPr>
          <w:rFonts w:ascii="Open Sans" w:hAnsi="Open Sans"/>
          <w:color w:val="222222"/>
          <w:spacing w:val="-3"/>
          <w:sz w:val="21"/>
          <w:szCs w:val="21"/>
        </w:rPr>
        <w:t> </w:t>
      </w:r>
    </w:p>
    <w:p w14:paraId="2FAB8FFE" w14:textId="77777777" w:rsidR="00232E76" w:rsidRPr="00232E76" w:rsidRDefault="00232E76" w:rsidP="00232E76">
      <w:pPr>
        <w:spacing w:after="150"/>
        <w:rPr>
          <w:b/>
        </w:rPr>
      </w:pPr>
    </w:p>
    <w:p w14:paraId="63BFD073" w14:textId="77777777" w:rsidR="00232E76" w:rsidRDefault="00232E76" w:rsidP="00172814">
      <w:pPr>
        <w:rPr>
          <w:rFonts w:ascii="Arial" w:hAnsi="Arial" w:cs="Arial"/>
          <w:color w:val="000000"/>
          <w:sz w:val="24"/>
          <w:szCs w:val="24"/>
        </w:rPr>
      </w:pPr>
    </w:p>
    <w:sectPr w:rsidR="00232E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C100" w14:textId="77777777" w:rsidR="00D97234" w:rsidRDefault="00D97234" w:rsidP="00ED72B7">
      <w:r>
        <w:separator/>
      </w:r>
    </w:p>
  </w:endnote>
  <w:endnote w:type="continuationSeparator" w:id="0">
    <w:p w14:paraId="7F06F5BE" w14:textId="77777777" w:rsidR="00D97234" w:rsidRDefault="00D97234" w:rsidP="00ED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D3D73" w14:textId="77777777" w:rsidR="00D97234" w:rsidRDefault="00D97234" w:rsidP="00ED72B7">
      <w:r>
        <w:separator/>
      </w:r>
    </w:p>
  </w:footnote>
  <w:footnote w:type="continuationSeparator" w:id="0">
    <w:p w14:paraId="0FA41BD6" w14:textId="77777777" w:rsidR="00D97234" w:rsidRDefault="00D97234" w:rsidP="00ED72B7">
      <w:r>
        <w:continuationSeparator/>
      </w:r>
    </w:p>
  </w:footnote>
  <w:footnote w:id="1">
    <w:p w14:paraId="0A1F80B9" w14:textId="77777777" w:rsidR="00753CA3" w:rsidRDefault="00753CA3" w:rsidP="00753CA3">
      <w:pPr>
        <w:pStyle w:val="FootnoteText"/>
      </w:pPr>
      <w:r>
        <w:rPr>
          <w:rStyle w:val="FootnoteReference"/>
        </w:rPr>
        <w:footnoteRef/>
      </w:r>
      <w:r>
        <w:t xml:space="preserve"> </w:t>
      </w:r>
      <w:hyperlink r:id="rId1" w:history="1">
        <w:r w:rsidRPr="004C6382">
          <w:rPr>
            <w:rStyle w:val="Hyperlink"/>
          </w:rPr>
          <w:t>https://www.autismeducationtrust.org.uk/shop/aet-exam-accommodations/</w:t>
        </w:r>
      </w:hyperlink>
    </w:p>
    <w:p w14:paraId="7599F48C" w14:textId="77777777" w:rsidR="00753CA3" w:rsidRDefault="00753CA3" w:rsidP="00753CA3">
      <w:pPr>
        <w:pStyle w:val="FootnoteText"/>
      </w:pPr>
    </w:p>
    <w:p w14:paraId="2E4799AB" w14:textId="77777777" w:rsidR="00753CA3" w:rsidRDefault="00753CA3" w:rsidP="00753CA3">
      <w:pPr>
        <w:pStyle w:val="FootnoteText"/>
      </w:pPr>
    </w:p>
    <w:p w14:paraId="0BDF03E0" w14:textId="77777777" w:rsidR="00753CA3" w:rsidRDefault="00753CA3" w:rsidP="00753CA3">
      <w:pPr>
        <w:pStyle w:val="FootnoteText"/>
      </w:pPr>
    </w:p>
    <w:p w14:paraId="05A4582F" w14:textId="77777777" w:rsidR="00753CA3" w:rsidRDefault="00753CA3" w:rsidP="00753CA3">
      <w:pPr>
        <w:pStyle w:val="FootnoteText"/>
      </w:pPr>
    </w:p>
    <w:p w14:paraId="0CD7B235" w14:textId="77777777" w:rsidR="00753CA3" w:rsidRDefault="00753CA3" w:rsidP="00753CA3">
      <w:pPr>
        <w:pStyle w:val="FootnoteText"/>
      </w:pPr>
    </w:p>
    <w:p w14:paraId="49DC5865" w14:textId="77777777" w:rsidR="00753CA3" w:rsidRDefault="00753CA3" w:rsidP="00753C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2FB"/>
    <w:multiLevelType w:val="hybridMultilevel"/>
    <w:tmpl w:val="B066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04B48"/>
    <w:multiLevelType w:val="hybridMultilevel"/>
    <w:tmpl w:val="9C74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37348"/>
    <w:multiLevelType w:val="hybridMultilevel"/>
    <w:tmpl w:val="E026C878"/>
    <w:lvl w:ilvl="0" w:tplc="08090001">
      <w:start w:val="1"/>
      <w:numFmt w:val="bullet"/>
      <w:lvlText w:val=""/>
      <w:lvlJc w:val="left"/>
      <w:pPr>
        <w:ind w:left="172" w:hanging="360"/>
      </w:pPr>
      <w:rPr>
        <w:rFonts w:ascii="Symbol" w:hAnsi="Symbol" w:hint="default"/>
      </w:rPr>
    </w:lvl>
    <w:lvl w:ilvl="1" w:tplc="08090003" w:tentative="1">
      <w:start w:val="1"/>
      <w:numFmt w:val="bullet"/>
      <w:lvlText w:val="o"/>
      <w:lvlJc w:val="left"/>
      <w:pPr>
        <w:ind w:left="892" w:hanging="360"/>
      </w:pPr>
      <w:rPr>
        <w:rFonts w:ascii="Courier New" w:hAnsi="Courier New" w:cs="Courier New" w:hint="default"/>
      </w:rPr>
    </w:lvl>
    <w:lvl w:ilvl="2" w:tplc="08090005" w:tentative="1">
      <w:start w:val="1"/>
      <w:numFmt w:val="bullet"/>
      <w:lvlText w:val=""/>
      <w:lvlJc w:val="left"/>
      <w:pPr>
        <w:ind w:left="1612" w:hanging="360"/>
      </w:pPr>
      <w:rPr>
        <w:rFonts w:ascii="Wingdings" w:hAnsi="Wingdings" w:hint="default"/>
      </w:rPr>
    </w:lvl>
    <w:lvl w:ilvl="3" w:tplc="08090001" w:tentative="1">
      <w:start w:val="1"/>
      <w:numFmt w:val="bullet"/>
      <w:lvlText w:val=""/>
      <w:lvlJc w:val="left"/>
      <w:pPr>
        <w:ind w:left="2332" w:hanging="360"/>
      </w:pPr>
      <w:rPr>
        <w:rFonts w:ascii="Symbol" w:hAnsi="Symbol" w:hint="default"/>
      </w:rPr>
    </w:lvl>
    <w:lvl w:ilvl="4" w:tplc="08090003" w:tentative="1">
      <w:start w:val="1"/>
      <w:numFmt w:val="bullet"/>
      <w:lvlText w:val="o"/>
      <w:lvlJc w:val="left"/>
      <w:pPr>
        <w:ind w:left="3052" w:hanging="360"/>
      </w:pPr>
      <w:rPr>
        <w:rFonts w:ascii="Courier New" w:hAnsi="Courier New" w:cs="Courier New" w:hint="default"/>
      </w:rPr>
    </w:lvl>
    <w:lvl w:ilvl="5" w:tplc="08090005" w:tentative="1">
      <w:start w:val="1"/>
      <w:numFmt w:val="bullet"/>
      <w:lvlText w:val=""/>
      <w:lvlJc w:val="left"/>
      <w:pPr>
        <w:ind w:left="3772" w:hanging="360"/>
      </w:pPr>
      <w:rPr>
        <w:rFonts w:ascii="Wingdings" w:hAnsi="Wingdings" w:hint="default"/>
      </w:rPr>
    </w:lvl>
    <w:lvl w:ilvl="6" w:tplc="08090001" w:tentative="1">
      <w:start w:val="1"/>
      <w:numFmt w:val="bullet"/>
      <w:lvlText w:val=""/>
      <w:lvlJc w:val="left"/>
      <w:pPr>
        <w:ind w:left="4492" w:hanging="360"/>
      </w:pPr>
      <w:rPr>
        <w:rFonts w:ascii="Symbol" w:hAnsi="Symbol" w:hint="default"/>
      </w:rPr>
    </w:lvl>
    <w:lvl w:ilvl="7" w:tplc="08090003" w:tentative="1">
      <w:start w:val="1"/>
      <w:numFmt w:val="bullet"/>
      <w:lvlText w:val="o"/>
      <w:lvlJc w:val="left"/>
      <w:pPr>
        <w:ind w:left="5212" w:hanging="360"/>
      </w:pPr>
      <w:rPr>
        <w:rFonts w:ascii="Courier New" w:hAnsi="Courier New" w:cs="Courier New" w:hint="default"/>
      </w:rPr>
    </w:lvl>
    <w:lvl w:ilvl="8" w:tplc="08090005" w:tentative="1">
      <w:start w:val="1"/>
      <w:numFmt w:val="bullet"/>
      <w:lvlText w:val=""/>
      <w:lvlJc w:val="left"/>
      <w:pPr>
        <w:ind w:left="5932" w:hanging="360"/>
      </w:pPr>
      <w:rPr>
        <w:rFonts w:ascii="Wingdings" w:hAnsi="Wingdings" w:hint="default"/>
      </w:rPr>
    </w:lvl>
  </w:abstractNum>
  <w:abstractNum w:abstractNumId="3" w15:restartNumberingAfterBreak="0">
    <w:nsid w:val="0A685ED7"/>
    <w:multiLevelType w:val="hybridMultilevel"/>
    <w:tmpl w:val="6CBE4CDE"/>
    <w:lvl w:ilvl="0" w:tplc="4420DF20">
      <w:start w:val="1"/>
      <w:numFmt w:val="bullet"/>
      <w:lvlText w:val=""/>
      <w:lvlJc w:val="left"/>
      <w:pPr>
        <w:tabs>
          <w:tab w:val="num" w:pos="720"/>
        </w:tabs>
        <w:ind w:left="720" w:hanging="360"/>
      </w:pPr>
      <w:rPr>
        <w:rFonts w:ascii="Wingdings" w:hAnsi="Wingdings" w:hint="default"/>
      </w:rPr>
    </w:lvl>
    <w:lvl w:ilvl="1" w:tplc="592A3942">
      <w:start w:val="1"/>
      <w:numFmt w:val="bullet"/>
      <w:lvlText w:val=""/>
      <w:lvlJc w:val="left"/>
      <w:pPr>
        <w:tabs>
          <w:tab w:val="num" w:pos="1440"/>
        </w:tabs>
        <w:ind w:left="1440" w:hanging="360"/>
      </w:pPr>
      <w:rPr>
        <w:rFonts w:ascii="Wingdings" w:hAnsi="Wingdings" w:hint="default"/>
      </w:rPr>
    </w:lvl>
    <w:lvl w:ilvl="2" w:tplc="FBA46AA6">
      <w:start w:val="1"/>
      <w:numFmt w:val="bullet"/>
      <w:lvlText w:val=""/>
      <w:lvlJc w:val="left"/>
      <w:pPr>
        <w:tabs>
          <w:tab w:val="num" w:pos="2160"/>
        </w:tabs>
        <w:ind w:left="2160" w:hanging="360"/>
      </w:pPr>
      <w:rPr>
        <w:rFonts w:ascii="Wingdings" w:hAnsi="Wingdings" w:hint="default"/>
      </w:rPr>
    </w:lvl>
    <w:lvl w:ilvl="3" w:tplc="D95C3ABA">
      <w:start w:val="1"/>
      <w:numFmt w:val="bullet"/>
      <w:lvlText w:val=""/>
      <w:lvlJc w:val="left"/>
      <w:pPr>
        <w:tabs>
          <w:tab w:val="num" w:pos="2880"/>
        </w:tabs>
        <w:ind w:left="2880" w:hanging="360"/>
      </w:pPr>
      <w:rPr>
        <w:rFonts w:ascii="Wingdings" w:hAnsi="Wingdings" w:hint="default"/>
      </w:rPr>
    </w:lvl>
    <w:lvl w:ilvl="4" w:tplc="6BD8ABE2">
      <w:start w:val="1"/>
      <w:numFmt w:val="bullet"/>
      <w:lvlText w:val=""/>
      <w:lvlJc w:val="left"/>
      <w:pPr>
        <w:tabs>
          <w:tab w:val="num" w:pos="3600"/>
        </w:tabs>
        <w:ind w:left="3600" w:hanging="360"/>
      </w:pPr>
      <w:rPr>
        <w:rFonts w:ascii="Wingdings" w:hAnsi="Wingdings" w:hint="default"/>
      </w:rPr>
    </w:lvl>
    <w:lvl w:ilvl="5" w:tplc="97C4BD1E">
      <w:start w:val="1"/>
      <w:numFmt w:val="bullet"/>
      <w:lvlText w:val=""/>
      <w:lvlJc w:val="left"/>
      <w:pPr>
        <w:tabs>
          <w:tab w:val="num" w:pos="4320"/>
        </w:tabs>
        <w:ind w:left="4320" w:hanging="360"/>
      </w:pPr>
      <w:rPr>
        <w:rFonts w:ascii="Wingdings" w:hAnsi="Wingdings" w:hint="default"/>
      </w:rPr>
    </w:lvl>
    <w:lvl w:ilvl="6" w:tplc="DA848C2C">
      <w:start w:val="1"/>
      <w:numFmt w:val="bullet"/>
      <w:lvlText w:val=""/>
      <w:lvlJc w:val="left"/>
      <w:pPr>
        <w:tabs>
          <w:tab w:val="num" w:pos="5040"/>
        </w:tabs>
        <w:ind w:left="5040" w:hanging="360"/>
      </w:pPr>
      <w:rPr>
        <w:rFonts w:ascii="Wingdings" w:hAnsi="Wingdings" w:hint="default"/>
      </w:rPr>
    </w:lvl>
    <w:lvl w:ilvl="7" w:tplc="0090F714">
      <w:start w:val="1"/>
      <w:numFmt w:val="bullet"/>
      <w:lvlText w:val=""/>
      <w:lvlJc w:val="left"/>
      <w:pPr>
        <w:tabs>
          <w:tab w:val="num" w:pos="5760"/>
        </w:tabs>
        <w:ind w:left="5760" w:hanging="360"/>
      </w:pPr>
      <w:rPr>
        <w:rFonts w:ascii="Wingdings" w:hAnsi="Wingdings" w:hint="default"/>
      </w:rPr>
    </w:lvl>
    <w:lvl w:ilvl="8" w:tplc="687E2E2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B6123"/>
    <w:multiLevelType w:val="hybridMultilevel"/>
    <w:tmpl w:val="825A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157E7"/>
    <w:multiLevelType w:val="multilevel"/>
    <w:tmpl w:val="EA7423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83912"/>
    <w:multiLevelType w:val="hybridMultilevel"/>
    <w:tmpl w:val="3A5C5E5E"/>
    <w:lvl w:ilvl="0" w:tplc="1CFA1D3C">
      <w:numFmt w:val="bullet"/>
      <w:lvlText w:val="·"/>
      <w:lvlJc w:val="left"/>
      <w:pPr>
        <w:ind w:left="548" w:hanging="548"/>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543EE"/>
    <w:multiLevelType w:val="hybridMultilevel"/>
    <w:tmpl w:val="19FEAED6"/>
    <w:lvl w:ilvl="0" w:tplc="5E3C7FEC">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D9327FD"/>
    <w:multiLevelType w:val="hybridMultilevel"/>
    <w:tmpl w:val="1948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033D8"/>
    <w:multiLevelType w:val="hybridMultilevel"/>
    <w:tmpl w:val="48229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7"/>
  </w:num>
  <w:num w:numId="6">
    <w:abstractNumId w:val="1"/>
  </w:num>
  <w:num w:numId="7">
    <w:abstractNumId w:val="0"/>
  </w:num>
  <w:num w:numId="8">
    <w:abstractNumId w:val="4"/>
  </w:num>
  <w:num w:numId="9">
    <w:abstractNumId w:val="9"/>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82"/>
    <w:rsid w:val="00013D23"/>
    <w:rsid w:val="000A6448"/>
    <w:rsid w:val="000C0382"/>
    <w:rsid w:val="00156324"/>
    <w:rsid w:val="00172814"/>
    <w:rsid w:val="001B4A0D"/>
    <w:rsid w:val="001C284C"/>
    <w:rsid w:val="0022236A"/>
    <w:rsid w:val="00232E76"/>
    <w:rsid w:val="002348C7"/>
    <w:rsid w:val="002423FA"/>
    <w:rsid w:val="00254B93"/>
    <w:rsid w:val="00262936"/>
    <w:rsid w:val="00274E4A"/>
    <w:rsid w:val="002865F5"/>
    <w:rsid w:val="0042145D"/>
    <w:rsid w:val="00425019"/>
    <w:rsid w:val="00425FE1"/>
    <w:rsid w:val="00457134"/>
    <w:rsid w:val="004A3FE2"/>
    <w:rsid w:val="004B4F49"/>
    <w:rsid w:val="004E2C04"/>
    <w:rsid w:val="00595E85"/>
    <w:rsid w:val="005B0691"/>
    <w:rsid w:val="005D5A72"/>
    <w:rsid w:val="006713D1"/>
    <w:rsid w:val="006A4307"/>
    <w:rsid w:val="006E234D"/>
    <w:rsid w:val="006F6EA9"/>
    <w:rsid w:val="00725D5B"/>
    <w:rsid w:val="0075172F"/>
    <w:rsid w:val="00753CA3"/>
    <w:rsid w:val="007E065A"/>
    <w:rsid w:val="0084624E"/>
    <w:rsid w:val="00860138"/>
    <w:rsid w:val="0087180F"/>
    <w:rsid w:val="008A05BF"/>
    <w:rsid w:val="008B1A8E"/>
    <w:rsid w:val="008E1C92"/>
    <w:rsid w:val="008F6090"/>
    <w:rsid w:val="0092269C"/>
    <w:rsid w:val="0094323C"/>
    <w:rsid w:val="00943AA6"/>
    <w:rsid w:val="00961D90"/>
    <w:rsid w:val="009A17AC"/>
    <w:rsid w:val="00A25760"/>
    <w:rsid w:val="00A546F5"/>
    <w:rsid w:val="00AA13A4"/>
    <w:rsid w:val="00B15C8D"/>
    <w:rsid w:val="00B253D1"/>
    <w:rsid w:val="00B314EC"/>
    <w:rsid w:val="00B679FE"/>
    <w:rsid w:val="00BB195C"/>
    <w:rsid w:val="00BE30D3"/>
    <w:rsid w:val="00C25945"/>
    <w:rsid w:val="00C34B87"/>
    <w:rsid w:val="00C63B77"/>
    <w:rsid w:val="00CB1638"/>
    <w:rsid w:val="00CC4028"/>
    <w:rsid w:val="00CD272D"/>
    <w:rsid w:val="00D51C3B"/>
    <w:rsid w:val="00D97234"/>
    <w:rsid w:val="00DA17F4"/>
    <w:rsid w:val="00DC5912"/>
    <w:rsid w:val="00DD2A54"/>
    <w:rsid w:val="00DE7106"/>
    <w:rsid w:val="00E155C1"/>
    <w:rsid w:val="00EB4AB9"/>
    <w:rsid w:val="00EC0630"/>
    <w:rsid w:val="00ED72B7"/>
    <w:rsid w:val="00EE242F"/>
    <w:rsid w:val="00F259D0"/>
    <w:rsid w:val="00F30F62"/>
    <w:rsid w:val="00F434B5"/>
    <w:rsid w:val="00F62070"/>
    <w:rsid w:val="00F705EA"/>
    <w:rsid w:val="00F72CD5"/>
    <w:rsid w:val="00F77F06"/>
    <w:rsid w:val="00F9180B"/>
    <w:rsid w:val="00FD0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593B"/>
  <w15:chartTrackingRefBased/>
  <w15:docId w15:val="{AFC651F5-43B8-4486-BCCE-0CC472FB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3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382"/>
    <w:rPr>
      <w:color w:val="0563C1"/>
      <w:u w:val="single"/>
    </w:rPr>
  </w:style>
  <w:style w:type="character" w:styleId="FollowedHyperlink">
    <w:name w:val="FollowedHyperlink"/>
    <w:basedOn w:val="DefaultParagraphFont"/>
    <w:uiPriority w:val="99"/>
    <w:semiHidden/>
    <w:unhideWhenUsed/>
    <w:rsid w:val="000C0382"/>
    <w:rPr>
      <w:color w:val="954F72" w:themeColor="followedHyperlink"/>
      <w:u w:val="single"/>
    </w:rPr>
  </w:style>
  <w:style w:type="paragraph" w:customStyle="1" w:styleId="Default">
    <w:name w:val="Default"/>
    <w:rsid w:val="00EE242F"/>
    <w:pPr>
      <w:autoSpaceDE w:val="0"/>
      <w:autoSpaceDN w:val="0"/>
      <w:adjustRightInd w:val="0"/>
      <w:spacing w:after="0" w:line="240" w:lineRule="auto"/>
    </w:pPr>
    <w:rPr>
      <w:rFonts w:ascii="Frutiger 47LightCn" w:hAnsi="Frutiger 47LightCn" w:cs="Frutiger 47LightCn"/>
      <w:color w:val="000000"/>
      <w:sz w:val="24"/>
      <w:szCs w:val="24"/>
    </w:rPr>
  </w:style>
  <w:style w:type="paragraph" w:customStyle="1" w:styleId="Pa1">
    <w:name w:val="Pa1"/>
    <w:basedOn w:val="Default"/>
    <w:next w:val="Default"/>
    <w:uiPriority w:val="99"/>
    <w:rsid w:val="00EE242F"/>
    <w:pPr>
      <w:spacing w:line="211" w:lineRule="atLeast"/>
    </w:pPr>
    <w:rPr>
      <w:rFonts w:cstheme="minorBidi"/>
      <w:color w:val="auto"/>
    </w:rPr>
  </w:style>
  <w:style w:type="character" w:customStyle="1" w:styleId="A2">
    <w:name w:val="A2"/>
    <w:uiPriority w:val="99"/>
    <w:rsid w:val="00EE242F"/>
    <w:rPr>
      <w:rFonts w:cs="Frutiger 47LightCn"/>
      <w:color w:val="000000"/>
      <w:sz w:val="22"/>
      <w:szCs w:val="22"/>
    </w:rPr>
  </w:style>
  <w:style w:type="paragraph" w:customStyle="1" w:styleId="Pa2">
    <w:name w:val="Pa2"/>
    <w:basedOn w:val="Default"/>
    <w:next w:val="Default"/>
    <w:uiPriority w:val="99"/>
    <w:rsid w:val="00EE242F"/>
    <w:pPr>
      <w:spacing w:line="211" w:lineRule="atLeast"/>
    </w:pPr>
    <w:rPr>
      <w:rFonts w:cstheme="minorBidi"/>
      <w:color w:val="auto"/>
    </w:rPr>
  </w:style>
  <w:style w:type="character" w:customStyle="1" w:styleId="A4">
    <w:name w:val="A4"/>
    <w:uiPriority w:val="99"/>
    <w:rsid w:val="00EE242F"/>
    <w:rPr>
      <w:rFonts w:cs="Frutiger 47LightCn"/>
      <w:color w:val="000000"/>
      <w:sz w:val="20"/>
      <w:szCs w:val="20"/>
    </w:rPr>
  </w:style>
  <w:style w:type="character" w:styleId="CommentReference">
    <w:name w:val="annotation reference"/>
    <w:basedOn w:val="DefaultParagraphFont"/>
    <w:uiPriority w:val="99"/>
    <w:semiHidden/>
    <w:unhideWhenUsed/>
    <w:rsid w:val="00EE242F"/>
    <w:rPr>
      <w:sz w:val="16"/>
      <w:szCs w:val="16"/>
    </w:rPr>
  </w:style>
  <w:style w:type="paragraph" w:styleId="CommentText">
    <w:name w:val="annotation text"/>
    <w:basedOn w:val="Normal"/>
    <w:link w:val="CommentTextChar"/>
    <w:uiPriority w:val="99"/>
    <w:semiHidden/>
    <w:unhideWhenUsed/>
    <w:rsid w:val="00EE242F"/>
    <w:rPr>
      <w:sz w:val="20"/>
      <w:szCs w:val="20"/>
    </w:rPr>
  </w:style>
  <w:style w:type="character" w:customStyle="1" w:styleId="CommentTextChar">
    <w:name w:val="Comment Text Char"/>
    <w:basedOn w:val="DefaultParagraphFont"/>
    <w:link w:val="CommentText"/>
    <w:uiPriority w:val="99"/>
    <w:semiHidden/>
    <w:rsid w:val="00EE242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242F"/>
    <w:rPr>
      <w:b/>
      <w:bCs/>
    </w:rPr>
  </w:style>
  <w:style w:type="character" w:customStyle="1" w:styleId="CommentSubjectChar">
    <w:name w:val="Comment Subject Char"/>
    <w:basedOn w:val="CommentTextChar"/>
    <w:link w:val="CommentSubject"/>
    <w:uiPriority w:val="99"/>
    <w:semiHidden/>
    <w:rsid w:val="00EE242F"/>
    <w:rPr>
      <w:rFonts w:ascii="Calibri" w:hAnsi="Calibri" w:cs="Calibri"/>
      <w:b/>
      <w:bCs/>
      <w:sz w:val="20"/>
      <w:szCs w:val="20"/>
    </w:rPr>
  </w:style>
  <w:style w:type="paragraph" w:styleId="BalloonText">
    <w:name w:val="Balloon Text"/>
    <w:basedOn w:val="Normal"/>
    <w:link w:val="BalloonTextChar"/>
    <w:uiPriority w:val="99"/>
    <w:semiHidden/>
    <w:unhideWhenUsed/>
    <w:rsid w:val="00EE2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42F"/>
    <w:rPr>
      <w:rFonts w:ascii="Segoe UI" w:hAnsi="Segoe UI" w:cs="Segoe UI"/>
      <w:sz w:val="18"/>
      <w:szCs w:val="18"/>
    </w:rPr>
  </w:style>
  <w:style w:type="paragraph" w:customStyle="1" w:styleId="DeptBullets">
    <w:name w:val="DeptBullets"/>
    <w:basedOn w:val="Normal"/>
    <w:link w:val="DeptBulletsChar"/>
    <w:uiPriority w:val="99"/>
    <w:rsid w:val="00EE242F"/>
    <w:pPr>
      <w:widowControl w:val="0"/>
      <w:numPr>
        <w:numId w:val="1"/>
      </w:numPr>
      <w:overflowPunct w:val="0"/>
      <w:autoSpaceDE w:val="0"/>
      <w:autoSpaceDN w:val="0"/>
      <w:adjustRightInd w:val="0"/>
      <w:spacing w:after="240"/>
      <w:textAlignment w:val="baseline"/>
    </w:pPr>
    <w:rPr>
      <w:rFonts w:ascii="Arial" w:eastAsia="Times New Roman" w:hAnsi="Arial" w:cs="Times New Roman"/>
      <w:sz w:val="24"/>
      <w:szCs w:val="20"/>
    </w:rPr>
  </w:style>
  <w:style w:type="table" w:customStyle="1" w:styleId="GridTable2-Accent11">
    <w:name w:val="Grid Table 2 - Accent 11"/>
    <w:basedOn w:val="TableNormal"/>
    <w:next w:val="GridTable2-Accent1"/>
    <w:rsid w:val="00EE242F"/>
    <w:pPr>
      <w:spacing w:after="0" w:line="240" w:lineRule="auto"/>
    </w:pPr>
    <w:rPr>
      <w:rFonts w:ascii="Arial" w:eastAsia="Times New Roman" w:hAnsi="Arial" w:cs="Arial"/>
      <w:sz w:val="24"/>
      <w:szCs w:val="24"/>
      <w:lang w:eastAsia="en-GB"/>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2-Accent1">
    <w:name w:val="Grid Table 2 Accent 1"/>
    <w:basedOn w:val="TableNormal"/>
    <w:uiPriority w:val="47"/>
    <w:rsid w:val="00EE242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232E76"/>
    <w:pPr>
      <w:ind w:left="720"/>
    </w:pPr>
    <w:rPr>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232E76"/>
    <w:rPr>
      <w:rFonts w:ascii="Calibri" w:hAnsi="Calibri" w:cs="Calibri"/>
      <w:lang w:eastAsia="en-GB"/>
    </w:rPr>
  </w:style>
  <w:style w:type="paragraph" w:styleId="NormalWeb">
    <w:name w:val="Normal (Web)"/>
    <w:basedOn w:val="Normal"/>
    <w:uiPriority w:val="99"/>
    <w:unhideWhenUsed/>
    <w:rsid w:val="00232E76"/>
    <w:pPr>
      <w:spacing w:before="100" w:beforeAutospacing="1" w:after="100" w:afterAutospacing="1"/>
    </w:pPr>
    <w:rPr>
      <w:rFonts w:ascii="Times New Roman" w:hAnsi="Times New Roman" w:cs="Times New Roman"/>
      <w:sz w:val="24"/>
      <w:szCs w:val="24"/>
      <w:lang w:eastAsia="en-GB"/>
    </w:rPr>
  </w:style>
  <w:style w:type="character" w:customStyle="1" w:styleId="DeptBulletsChar">
    <w:name w:val="DeptBullets Char"/>
    <w:basedOn w:val="ListParagraphChar"/>
    <w:link w:val="DeptBullets"/>
    <w:rsid w:val="00232E76"/>
    <w:rPr>
      <w:rFonts w:ascii="Arial" w:eastAsia="Times New Roman" w:hAnsi="Arial" w:cs="Times New Roman"/>
      <w:sz w:val="24"/>
      <w:szCs w:val="20"/>
      <w:lang w:eastAsia="en-GB"/>
    </w:rPr>
  </w:style>
  <w:style w:type="paragraph" w:styleId="FootnoteText">
    <w:name w:val="footnote text"/>
    <w:basedOn w:val="Normal"/>
    <w:link w:val="FootnoteTextChar"/>
    <w:uiPriority w:val="99"/>
    <w:semiHidden/>
    <w:unhideWhenUsed/>
    <w:rsid w:val="00ED72B7"/>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D72B7"/>
    <w:rPr>
      <w:sz w:val="20"/>
      <w:szCs w:val="20"/>
    </w:rPr>
  </w:style>
  <w:style w:type="character" w:styleId="FootnoteReference">
    <w:name w:val="footnote reference"/>
    <w:basedOn w:val="DefaultParagraphFont"/>
    <w:uiPriority w:val="99"/>
    <w:semiHidden/>
    <w:unhideWhenUsed/>
    <w:rsid w:val="00ED72B7"/>
    <w:rPr>
      <w:vertAlign w:val="superscript"/>
    </w:rPr>
  </w:style>
  <w:style w:type="paragraph" w:styleId="Title">
    <w:name w:val="Title"/>
    <w:basedOn w:val="Normal"/>
    <w:next w:val="Normal"/>
    <w:link w:val="TitleChar"/>
    <w:qFormat/>
    <w:rsid w:val="00A546F5"/>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A546F5"/>
    <w:rPr>
      <w:rFonts w:ascii="Cambria" w:eastAsia="Times New Roman" w:hAnsi="Cambria" w:cs="Times New Roman"/>
      <w:color w:val="17365D"/>
      <w:spacing w:val="5"/>
      <w:kern w:val="28"/>
      <w:sz w:val="52"/>
      <w:szCs w:val="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6777">
      <w:bodyDiv w:val="1"/>
      <w:marLeft w:val="0"/>
      <w:marRight w:val="0"/>
      <w:marTop w:val="0"/>
      <w:marBottom w:val="0"/>
      <w:divBdr>
        <w:top w:val="none" w:sz="0" w:space="0" w:color="auto"/>
        <w:left w:val="none" w:sz="0" w:space="0" w:color="auto"/>
        <w:bottom w:val="none" w:sz="0" w:space="0" w:color="auto"/>
        <w:right w:val="none" w:sz="0" w:space="0" w:color="auto"/>
      </w:divBdr>
    </w:div>
    <w:div w:id="660426309">
      <w:bodyDiv w:val="1"/>
      <w:marLeft w:val="0"/>
      <w:marRight w:val="0"/>
      <w:marTop w:val="0"/>
      <w:marBottom w:val="0"/>
      <w:divBdr>
        <w:top w:val="none" w:sz="0" w:space="0" w:color="auto"/>
        <w:left w:val="none" w:sz="0" w:space="0" w:color="auto"/>
        <w:bottom w:val="none" w:sz="0" w:space="0" w:color="auto"/>
        <w:right w:val="none" w:sz="0" w:space="0" w:color="auto"/>
      </w:divBdr>
    </w:div>
    <w:div w:id="683476302">
      <w:bodyDiv w:val="1"/>
      <w:marLeft w:val="0"/>
      <w:marRight w:val="0"/>
      <w:marTop w:val="0"/>
      <w:marBottom w:val="0"/>
      <w:divBdr>
        <w:top w:val="none" w:sz="0" w:space="0" w:color="auto"/>
        <w:left w:val="none" w:sz="0" w:space="0" w:color="auto"/>
        <w:bottom w:val="none" w:sz="0" w:space="0" w:color="auto"/>
        <w:right w:val="none" w:sz="0" w:space="0" w:color="auto"/>
      </w:divBdr>
    </w:div>
    <w:div w:id="812796150">
      <w:bodyDiv w:val="1"/>
      <w:marLeft w:val="0"/>
      <w:marRight w:val="0"/>
      <w:marTop w:val="0"/>
      <w:marBottom w:val="0"/>
      <w:divBdr>
        <w:top w:val="none" w:sz="0" w:space="0" w:color="auto"/>
        <w:left w:val="none" w:sz="0" w:space="0" w:color="auto"/>
        <w:bottom w:val="none" w:sz="0" w:space="0" w:color="auto"/>
        <w:right w:val="none" w:sz="0" w:space="0" w:color="auto"/>
      </w:divBdr>
    </w:div>
    <w:div w:id="873809894">
      <w:bodyDiv w:val="1"/>
      <w:marLeft w:val="0"/>
      <w:marRight w:val="0"/>
      <w:marTop w:val="0"/>
      <w:marBottom w:val="0"/>
      <w:divBdr>
        <w:top w:val="none" w:sz="0" w:space="0" w:color="auto"/>
        <w:left w:val="none" w:sz="0" w:space="0" w:color="auto"/>
        <w:bottom w:val="none" w:sz="0" w:space="0" w:color="auto"/>
        <w:right w:val="none" w:sz="0" w:space="0" w:color="auto"/>
      </w:divBdr>
    </w:div>
    <w:div w:id="875854155">
      <w:bodyDiv w:val="1"/>
      <w:marLeft w:val="0"/>
      <w:marRight w:val="0"/>
      <w:marTop w:val="0"/>
      <w:marBottom w:val="0"/>
      <w:divBdr>
        <w:top w:val="none" w:sz="0" w:space="0" w:color="auto"/>
        <w:left w:val="none" w:sz="0" w:space="0" w:color="auto"/>
        <w:bottom w:val="none" w:sz="0" w:space="0" w:color="auto"/>
        <w:right w:val="none" w:sz="0" w:space="0" w:color="auto"/>
      </w:divBdr>
    </w:div>
    <w:div w:id="933243636">
      <w:bodyDiv w:val="1"/>
      <w:marLeft w:val="0"/>
      <w:marRight w:val="0"/>
      <w:marTop w:val="0"/>
      <w:marBottom w:val="0"/>
      <w:divBdr>
        <w:top w:val="none" w:sz="0" w:space="0" w:color="auto"/>
        <w:left w:val="none" w:sz="0" w:space="0" w:color="auto"/>
        <w:bottom w:val="none" w:sz="0" w:space="0" w:color="auto"/>
        <w:right w:val="none" w:sz="0" w:space="0" w:color="auto"/>
      </w:divBdr>
    </w:div>
    <w:div w:id="1129473574">
      <w:bodyDiv w:val="1"/>
      <w:marLeft w:val="0"/>
      <w:marRight w:val="0"/>
      <w:marTop w:val="0"/>
      <w:marBottom w:val="0"/>
      <w:divBdr>
        <w:top w:val="none" w:sz="0" w:space="0" w:color="auto"/>
        <w:left w:val="none" w:sz="0" w:space="0" w:color="auto"/>
        <w:bottom w:val="none" w:sz="0" w:space="0" w:color="auto"/>
        <w:right w:val="none" w:sz="0" w:space="0" w:color="auto"/>
      </w:divBdr>
    </w:div>
    <w:div w:id="1371341759">
      <w:bodyDiv w:val="1"/>
      <w:marLeft w:val="0"/>
      <w:marRight w:val="0"/>
      <w:marTop w:val="0"/>
      <w:marBottom w:val="0"/>
      <w:divBdr>
        <w:top w:val="none" w:sz="0" w:space="0" w:color="auto"/>
        <w:left w:val="none" w:sz="0" w:space="0" w:color="auto"/>
        <w:bottom w:val="none" w:sz="0" w:space="0" w:color="auto"/>
        <w:right w:val="none" w:sz="0" w:space="0" w:color="auto"/>
      </w:divBdr>
    </w:div>
    <w:div w:id="1476490787">
      <w:bodyDiv w:val="1"/>
      <w:marLeft w:val="0"/>
      <w:marRight w:val="0"/>
      <w:marTop w:val="0"/>
      <w:marBottom w:val="0"/>
      <w:divBdr>
        <w:top w:val="none" w:sz="0" w:space="0" w:color="auto"/>
        <w:left w:val="none" w:sz="0" w:space="0" w:color="auto"/>
        <w:bottom w:val="none" w:sz="0" w:space="0" w:color="auto"/>
        <w:right w:val="none" w:sz="0" w:space="0" w:color="auto"/>
      </w:divBdr>
    </w:div>
    <w:div w:id="1621953845">
      <w:bodyDiv w:val="1"/>
      <w:marLeft w:val="0"/>
      <w:marRight w:val="0"/>
      <w:marTop w:val="0"/>
      <w:marBottom w:val="0"/>
      <w:divBdr>
        <w:top w:val="none" w:sz="0" w:space="0" w:color="auto"/>
        <w:left w:val="none" w:sz="0" w:space="0" w:color="auto"/>
        <w:bottom w:val="none" w:sz="0" w:space="0" w:color="auto"/>
        <w:right w:val="none" w:sz="0" w:space="0" w:color="auto"/>
      </w:divBdr>
    </w:div>
    <w:div w:id="1665276121">
      <w:bodyDiv w:val="1"/>
      <w:marLeft w:val="0"/>
      <w:marRight w:val="0"/>
      <w:marTop w:val="0"/>
      <w:marBottom w:val="0"/>
      <w:divBdr>
        <w:top w:val="none" w:sz="0" w:space="0" w:color="auto"/>
        <w:left w:val="none" w:sz="0" w:space="0" w:color="auto"/>
        <w:bottom w:val="none" w:sz="0" w:space="0" w:color="auto"/>
        <w:right w:val="none" w:sz="0" w:space="0" w:color="auto"/>
      </w:divBdr>
    </w:div>
    <w:div w:id="1752041833">
      <w:bodyDiv w:val="1"/>
      <w:marLeft w:val="0"/>
      <w:marRight w:val="0"/>
      <w:marTop w:val="0"/>
      <w:marBottom w:val="0"/>
      <w:divBdr>
        <w:top w:val="none" w:sz="0" w:space="0" w:color="auto"/>
        <w:left w:val="none" w:sz="0" w:space="0" w:color="auto"/>
        <w:bottom w:val="none" w:sz="0" w:space="0" w:color="auto"/>
        <w:right w:val="none" w:sz="0" w:space="0" w:color="auto"/>
      </w:divBdr>
    </w:div>
    <w:div w:id="1917980883">
      <w:bodyDiv w:val="1"/>
      <w:marLeft w:val="0"/>
      <w:marRight w:val="0"/>
      <w:marTop w:val="0"/>
      <w:marBottom w:val="0"/>
      <w:divBdr>
        <w:top w:val="none" w:sz="0" w:space="0" w:color="auto"/>
        <w:left w:val="none" w:sz="0" w:space="0" w:color="auto"/>
        <w:bottom w:val="none" w:sz="0" w:space="0" w:color="auto"/>
        <w:right w:val="none" w:sz="0" w:space="0" w:color="auto"/>
      </w:divBdr>
    </w:div>
    <w:div w:id="193438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rojects-and-evaluation/how-to-apply/" TargetMode="External"/><Relationship Id="rId13" Type="http://schemas.openxmlformats.org/officeDocument/2006/relationships/hyperlink" Target="https://assets.publishing.service.gov.uk/government/uploads/system/uploads/attachment_data/file/713665/Creating_opportunity_for_all_-_AP_roadmap.pdf" TargetMode="External"/><Relationship Id="rId18" Type="http://schemas.openxmlformats.org/officeDocument/2006/relationships/hyperlink" Target="https://assets.publishing.service.gov.uk/government/uploads/system/uploads/attachment_data/file/711472/Implementation_of_T_Level_programmes-Government_consultation_response.pdf" TargetMode="External"/><Relationship Id="rId26" Type="http://schemas.openxmlformats.org/officeDocument/2006/relationships/hyperlink" Target="https://assets.publishing.service.gov.uk/government/uploads/system/uploads/attachment_data/file/518963/Mapping_user_experiences_of_the_education__health_and_care_process_-_a_qualitative_study.pdf" TargetMode="External"/><Relationship Id="rId3" Type="http://schemas.openxmlformats.org/officeDocument/2006/relationships/settings" Target="settings.xml"/><Relationship Id="rId21" Type="http://schemas.openxmlformats.org/officeDocument/2006/relationships/hyperlink" Target="https://www.autismeducationtrust.org.uk/shop/aet-exam-accommodations" TargetMode="External"/><Relationship Id="rId34" Type="http://schemas.openxmlformats.org/officeDocument/2006/relationships/hyperlink" Target="https://www.preparingforadulthood.org.uk/downloads/employment/work-experience-guidance.htm" TargetMode="External"/><Relationship Id="rId7" Type="http://schemas.openxmlformats.org/officeDocument/2006/relationships/image" Target="media/image1.jpeg"/><Relationship Id="rId12" Type="http://schemas.openxmlformats.org/officeDocument/2006/relationships/hyperlink" Target="https://www.gov.uk/government/news/projects-to-improve-education-for-children-with-additional-needs" TargetMode="External"/><Relationship Id="rId17" Type="http://schemas.openxmlformats.org/officeDocument/2006/relationships/hyperlink" Target="https://www.gov.uk/government/publications/investigative-research-into-alternative-provision" TargetMode="External"/><Relationship Id="rId25" Type="http://schemas.openxmlformats.org/officeDocument/2006/relationships/hyperlink" Target="http://ehcpjourneys.com/" TargetMode="External"/><Relationship Id="rId33" Type="http://schemas.openxmlformats.org/officeDocument/2006/relationships/hyperlink" Target="https://www.autismeducationtrust.org.u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alternative-provision-market-analysis" TargetMode="External"/><Relationship Id="rId20" Type="http://schemas.openxmlformats.org/officeDocument/2006/relationships/hyperlink" Target="https://www.autismeducationtrust.org.uk/" TargetMode="External"/><Relationship Id="rId29" Type="http://schemas.openxmlformats.org/officeDocument/2006/relationships/hyperlink" Target="mailto:support@pdnet.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24" Type="http://schemas.openxmlformats.org/officeDocument/2006/relationships/hyperlink" Target="https://www.england.nhs.uk/learning-disabilities/care/children-young-people/send/" TargetMode="External"/><Relationship Id="rId32" Type="http://schemas.openxmlformats.org/officeDocument/2006/relationships/hyperlink" Target="https://www.foundationonline.org.uk/course/view.php?id=9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alternative-provision-response-to-the-select-committee-report" TargetMode="External"/><Relationship Id="rId23" Type="http://schemas.openxmlformats.org/officeDocument/2006/relationships/hyperlink" Target="mailto:nolanm@ealing.gov.uk" TargetMode="External"/><Relationship Id="rId28" Type="http://schemas.openxmlformats.org/officeDocument/2006/relationships/hyperlink" Target="http://pdnet.org.uk/about/about-us/" TargetMode="External"/><Relationship Id="rId36" Type="http://schemas.openxmlformats.org/officeDocument/2006/relationships/hyperlink" Target="mailto:SEN.IMPLEMENTATION@education.gov.uk" TargetMode="External"/><Relationship Id="rId10" Type="http://schemas.openxmlformats.org/officeDocument/2006/relationships/hyperlink" Target="https://www.gov.uk/guidance/childrens-education-advisory-service" TargetMode="External"/><Relationship Id="rId19" Type="http://schemas.openxmlformats.org/officeDocument/2006/relationships/hyperlink" Target="mailto:post16.Level3andbelowreview@education.gov.uk" TargetMode="External"/><Relationship Id="rId31" Type="http://schemas.openxmlformats.org/officeDocument/2006/relationships/hyperlink" Target="https://www.mencap.org.uk/about-us/our-projects/right-place-work-placements-send-learners" TargetMode="External"/><Relationship Id="rId4" Type="http://schemas.openxmlformats.org/officeDocument/2006/relationships/webSettings" Target="webSettings.xml"/><Relationship Id="rId9" Type="http://schemas.openxmlformats.org/officeDocument/2006/relationships/hyperlink" Target="https://consult.education.gov.uk/pshe/relationships-education-rse-health-education/" TargetMode="External"/><Relationship Id="rId14" Type="http://schemas.openxmlformats.org/officeDocument/2006/relationships/hyperlink" Target="https://publications.parliament.uk/pa/cm201719/cmselect/cmeduc/342/342.pdf" TargetMode="External"/><Relationship Id="rId22" Type="http://schemas.openxmlformats.org/officeDocument/2006/relationships/hyperlink" Target="http://www.jcq.org.uk/" TargetMode="External"/><Relationship Id="rId27" Type="http://schemas.openxmlformats.org/officeDocument/2006/relationships/hyperlink" Target="http://pdnet.org.uk/about/about-us/" TargetMode="External"/><Relationship Id="rId30" Type="http://schemas.openxmlformats.org/officeDocument/2006/relationships/hyperlink" Target="https://www.dropbox.com/s/jkd3wb9l7qr6gh7/pdnet%20-%20a%20network%20for%20those%20supporting%20learners%20with%20physical%20disability.pdf?dl=1" TargetMode="External"/><Relationship Id="rId35" Type="http://schemas.openxmlformats.org/officeDocument/2006/relationships/hyperlink" Target="https://www.preparingforadulthood.org.uk/downloads/employment/routes-into-work-guid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utismeducationtrust.org.uk/shop/aet-exam-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Paula</dc:creator>
  <cp:keywords/>
  <dc:description/>
  <cp:lastModifiedBy>SIMPSON, Paula</cp:lastModifiedBy>
  <cp:revision>4</cp:revision>
  <dcterms:created xsi:type="dcterms:W3CDTF">2018-10-24T06:54:00Z</dcterms:created>
  <dcterms:modified xsi:type="dcterms:W3CDTF">2018-10-24T08:48:00Z</dcterms:modified>
</cp:coreProperties>
</file>